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360C6" w14:textId="77777777" w:rsidR="0046551C" w:rsidRPr="0046551C" w:rsidRDefault="0046551C" w:rsidP="0046551C">
      <w:pPr>
        <w:rPr>
          <w:b/>
          <w:bCs/>
        </w:rPr>
      </w:pPr>
      <w:r w:rsidRPr="0046551C">
        <w:rPr>
          <w:b/>
          <w:bCs/>
          <w:u w:val="single"/>
        </w:rPr>
        <w:t>SCHNELLLAUF-ROLLTOR</w:t>
      </w:r>
      <w:r w:rsidRPr="0046551C">
        <w:rPr>
          <w:b/>
          <w:bCs/>
        </w:rPr>
        <w:t>, Typ „EFA-SRT®-ST“</w:t>
      </w:r>
    </w:p>
    <w:p w14:paraId="59648610" w14:textId="77777777" w:rsidR="0046551C" w:rsidRDefault="0046551C" w:rsidP="0046551C">
      <w:r>
        <w:t>Herstellung, Lieferung und Montage von:</w:t>
      </w:r>
    </w:p>
    <w:p w14:paraId="2F7F27D8" w14:textId="6394ABCA" w:rsidR="0046551C" w:rsidRDefault="0046551C" w:rsidP="0046551C">
      <w:r>
        <w:t>Schnelllauf-Rolltor Typ „EFA-SRT®-ST“, mit elektro-mechanischem Hochleistungs-Torantrieb für den</w:t>
      </w:r>
      <w:r>
        <w:t xml:space="preserve"> </w:t>
      </w:r>
      <w:r>
        <w:t>nicht windbelasteten Inneneinsatz.</w:t>
      </w:r>
    </w:p>
    <w:p w14:paraId="258B7F75" w14:textId="5C04327C" w:rsidR="0046551C" w:rsidRDefault="0046551C" w:rsidP="0046551C">
      <w:r>
        <w:t xml:space="preserve">Serienmäßig ausgestattet mit beidseitigen Rastverbindungen am </w:t>
      </w:r>
      <w:proofErr w:type="gramStart"/>
      <w:r>
        <w:t>Torblattabschluss</w:t>
      </w:r>
      <w:proofErr w:type="gramEnd"/>
      <w:r>
        <w:t xml:space="preserve"> um</w:t>
      </w:r>
      <w:r>
        <w:t xml:space="preserve"> </w:t>
      </w:r>
      <w:r>
        <w:t>Beschädigungen durch versehentliches Anfahren zuverlässig zu vermeiden: Im Falle einer</w:t>
      </w:r>
      <w:r>
        <w:t xml:space="preserve"> </w:t>
      </w:r>
      <w:r>
        <w:t>unbeabsichtigten Kollision kann der Torblattabschluss beidseitig aus den Führungen gedrückt</w:t>
      </w:r>
      <w:r>
        <w:t xml:space="preserve"> </w:t>
      </w:r>
      <w:r>
        <w:t>werden. Sensoren melden hierauf den „Crash“ an die Steuerung, sodass der Torlauf sofort gestoppt</w:t>
      </w:r>
      <w:r>
        <w:t xml:space="preserve"> </w:t>
      </w:r>
      <w:r>
        <w:t>und eine verzögerungsfreie Auffahrt der Toranlage eingeleitet wird. Durch manuelle Steuerbetätigung</w:t>
      </w:r>
      <w:r>
        <w:t xml:space="preserve"> </w:t>
      </w:r>
      <w:r>
        <w:t>ausgelöst, fährt das Tor in die „Tor zu“–</w:t>
      </w:r>
      <w:proofErr w:type="gramStart"/>
      <w:r>
        <w:t>Position</w:t>
      </w:r>
      <w:proofErr w:type="gramEnd"/>
      <w:r>
        <w:t xml:space="preserve"> in der das Einrasten automatisch erfolgt. Aufgrund</w:t>
      </w:r>
      <w:r>
        <w:t xml:space="preserve"> </w:t>
      </w:r>
      <w:r>
        <w:t>des leicht verformbaren und hochflexiblen Torblattabschlusses ist eine Sicherheits-Kontaktleiste nicht</w:t>
      </w:r>
      <w:r>
        <w:t xml:space="preserve"> </w:t>
      </w:r>
      <w:r>
        <w:t>erforderlich.</w:t>
      </w:r>
    </w:p>
    <w:p w14:paraId="1A168A57" w14:textId="0DB1848F" w:rsidR="0046551C" w:rsidRDefault="0046551C" w:rsidP="0046551C">
      <w:r>
        <w:t>Für den Gewichtsausgleich des Torblattes, der Torblattspannung und dem manuellen Öffnen des</w:t>
      </w:r>
      <w:r>
        <w:t xml:space="preserve"> </w:t>
      </w:r>
      <w:r>
        <w:t>Tores bei Stromausfall ist eine spezielle Zugfeder-Mechanik in den seitlichen Torzargen zu</w:t>
      </w:r>
      <w:r>
        <w:t xml:space="preserve"> </w:t>
      </w:r>
      <w:r>
        <w:t xml:space="preserve">integrieren. Diese langlebige und </w:t>
      </w:r>
      <w:proofErr w:type="gramStart"/>
      <w:r>
        <w:t>extrem wartungsfreundliche</w:t>
      </w:r>
      <w:proofErr w:type="gramEnd"/>
      <w:r>
        <w:t xml:space="preserve"> Gegenzugeinrichtung wird bindend</w:t>
      </w:r>
      <w:r>
        <w:t xml:space="preserve"> </w:t>
      </w:r>
      <w:r>
        <w:t>vorgeschrieben. Konstruktionen mit Torsionsfedern sind nicht zulässig.</w:t>
      </w:r>
    </w:p>
    <w:p w14:paraId="6DC5E346" w14:textId="77777777" w:rsidR="0046551C" w:rsidRDefault="0046551C" w:rsidP="0046551C">
      <w:r>
        <w:t xml:space="preserve">Stahlzargen-Konstruktion serienmäßig </w:t>
      </w:r>
      <w:proofErr w:type="spellStart"/>
      <w:r>
        <w:t>sendzimir</w:t>
      </w:r>
      <w:proofErr w:type="spellEnd"/>
      <w:r>
        <w:t>-verzinkt.</w:t>
      </w:r>
    </w:p>
    <w:p w14:paraId="24594A1C" w14:textId="2C3F2631" w:rsidR="0046551C" w:rsidRDefault="0046551C" w:rsidP="0046551C">
      <w:r>
        <w:t>Das Torblatt wird aus einem 0,8 mm starkem, gewebeverstärktem Polyester gebildet, welches auf</w:t>
      </w:r>
      <w:r>
        <w:t xml:space="preserve"> </w:t>
      </w:r>
      <w:r>
        <w:t xml:space="preserve">eine horizontal gelagerte Welle gewickelt wird. Zusätzlich sind die seitlichen </w:t>
      </w:r>
      <w:proofErr w:type="spellStart"/>
      <w:r>
        <w:t>Behangführungen</w:t>
      </w:r>
      <w:proofErr w:type="spellEnd"/>
      <w:r>
        <w:t xml:space="preserve"> mit</w:t>
      </w:r>
      <w:r>
        <w:t xml:space="preserve"> </w:t>
      </w:r>
      <w:r>
        <w:t>speziellen Windsicherungsknöpfen auszubilden.</w:t>
      </w:r>
    </w:p>
    <w:p w14:paraId="107CD24A" w14:textId="77777777" w:rsidR="0046551C" w:rsidRDefault="0046551C" w:rsidP="0046551C">
      <w:r>
        <w:t xml:space="preserve">Der </w:t>
      </w:r>
      <w:r w:rsidRPr="0046551C">
        <w:rPr>
          <w:b/>
          <w:bCs/>
        </w:rPr>
        <w:t>TORANTRIEB</w:t>
      </w:r>
      <w:r>
        <w:t xml:space="preserve"> erfolgt mittels Getriebebremsmotor, der als Hochfrequenzmotor auszubilden ist.</w:t>
      </w:r>
    </w:p>
    <w:p w14:paraId="4EBD4EA2" w14:textId="008C8B8E" w:rsidR="0046551C" w:rsidRDefault="0046551C" w:rsidP="0046551C">
      <w:r>
        <w:t>Die Torpositionen werden permanent mittels verschleißfreien, induktiven Näherungsschaltern</w:t>
      </w:r>
      <w:r>
        <w:t xml:space="preserve"> </w:t>
      </w:r>
      <w:r>
        <w:t>erfasst, wobei die Endlagen elektronisch ermittelt werden. Elektromechanische Endschalter sind</w:t>
      </w:r>
      <w:r>
        <w:t xml:space="preserve"> </w:t>
      </w:r>
      <w:r>
        <w:t>hierzu nicht zulässig.</w:t>
      </w:r>
    </w:p>
    <w:p w14:paraId="090A0C20" w14:textId="77777777" w:rsidR="0046551C" w:rsidRDefault="0046551C" w:rsidP="0046551C"/>
    <w:p w14:paraId="4F7E8D9E" w14:textId="77777777" w:rsidR="0046551C" w:rsidRPr="0046551C" w:rsidRDefault="0046551C" w:rsidP="0046551C">
      <w:pPr>
        <w:rPr>
          <w:b/>
          <w:bCs/>
        </w:rPr>
      </w:pPr>
      <w:r w:rsidRPr="0046551C">
        <w:rPr>
          <w:b/>
          <w:bCs/>
        </w:rPr>
        <w:t>ÖFFNUNGSGESCHWINDIGKEIT: bis ca. 1,5 m/sec.</w:t>
      </w:r>
    </w:p>
    <w:p w14:paraId="70F9FD63" w14:textId="6156384E" w:rsidR="0046551C" w:rsidRPr="0046551C" w:rsidRDefault="0046551C" w:rsidP="0046551C">
      <w:pPr>
        <w:rPr>
          <w:b/>
          <w:bCs/>
        </w:rPr>
      </w:pPr>
      <w:r w:rsidRPr="0046551C">
        <w:rPr>
          <w:b/>
          <w:bCs/>
        </w:rPr>
        <w:t>Max. TORBLATTGESCHWINDIGKEIT: bis ca. 1,8 m/sec.</w:t>
      </w:r>
      <w:r w:rsidRPr="0046551C">
        <w:rPr>
          <w:b/>
          <w:bCs/>
        </w:rPr>
        <w:t xml:space="preserve"> </w:t>
      </w:r>
      <w:r w:rsidRPr="0046551C">
        <w:rPr>
          <w:b/>
          <w:bCs/>
        </w:rPr>
        <w:t xml:space="preserve">(abhängig von der </w:t>
      </w:r>
      <w:proofErr w:type="spellStart"/>
      <w:r w:rsidRPr="0046551C">
        <w:rPr>
          <w:b/>
          <w:bCs/>
        </w:rPr>
        <w:t>Torgröße</w:t>
      </w:r>
      <w:proofErr w:type="spellEnd"/>
      <w:r w:rsidRPr="0046551C">
        <w:rPr>
          <w:b/>
          <w:bCs/>
        </w:rPr>
        <w:t>)</w:t>
      </w:r>
    </w:p>
    <w:p w14:paraId="417AB31B" w14:textId="77777777" w:rsidR="0046551C" w:rsidRPr="0046551C" w:rsidRDefault="0046551C" w:rsidP="0046551C">
      <w:pPr>
        <w:rPr>
          <w:b/>
          <w:bCs/>
        </w:rPr>
      </w:pPr>
      <w:r w:rsidRPr="0046551C">
        <w:rPr>
          <w:b/>
          <w:bCs/>
        </w:rPr>
        <w:t>SCHLIESSGESCHWINDIGKEIT: bis ca. 0,75 m/sec.</w:t>
      </w:r>
    </w:p>
    <w:p w14:paraId="60EBF293" w14:textId="051B740B" w:rsidR="0046551C" w:rsidRDefault="0046551C" w:rsidP="0046551C">
      <w:r>
        <w:t xml:space="preserve">Die </w:t>
      </w:r>
      <w:r w:rsidRPr="0046551C">
        <w:rPr>
          <w:b/>
          <w:bCs/>
        </w:rPr>
        <w:t>MICROPROZESSOR-STEUERUNG</w:t>
      </w:r>
      <w:r>
        <w:t xml:space="preserve"> wird zusammen mit dem integrierten Frequenzumformer in</w:t>
      </w:r>
      <w:r>
        <w:t xml:space="preserve"> </w:t>
      </w:r>
      <w:r>
        <w:t>einem separaten Kunststoff-Schaltschrank, Schutzart IP 65, eingebaut. Anschluss an Strom 230V/50 Hz bauseits.</w:t>
      </w:r>
    </w:p>
    <w:p w14:paraId="42399AB1" w14:textId="77777777" w:rsidR="0046551C" w:rsidRDefault="0046551C" w:rsidP="0046551C"/>
    <w:p w14:paraId="56C5DBE0" w14:textId="77777777" w:rsidR="0046551C" w:rsidRDefault="0046551C" w:rsidP="0046551C">
      <w:r>
        <w:t>Vorschriften gemäß DIN EN 13241-1 sind erfüllt;</w:t>
      </w:r>
    </w:p>
    <w:p w14:paraId="6A0E8082" w14:textId="77777777" w:rsidR="0046551C" w:rsidRDefault="0046551C" w:rsidP="0046551C"/>
    <w:p w14:paraId="7F90FE7B" w14:textId="77777777" w:rsidR="0046551C" w:rsidRDefault="0046551C" w:rsidP="0046551C">
      <w:r>
        <w:t>für lichte Durchfahrtsöffnung</w:t>
      </w:r>
    </w:p>
    <w:p w14:paraId="787FBA47" w14:textId="77777777" w:rsidR="0046551C" w:rsidRDefault="0046551C" w:rsidP="0046551C">
      <w:r>
        <w:t>Breite = ............... mm x Höhe = ............... mm</w:t>
      </w:r>
    </w:p>
    <w:p w14:paraId="6CE97328" w14:textId="77777777" w:rsidR="0046551C" w:rsidRDefault="0046551C" w:rsidP="0046551C"/>
    <w:p w14:paraId="571A30E6" w14:textId="77777777" w:rsidR="0046551C" w:rsidRPr="0046551C" w:rsidRDefault="0046551C" w:rsidP="0046551C">
      <w:pPr>
        <w:rPr>
          <w:b/>
          <w:bCs/>
        </w:rPr>
      </w:pPr>
      <w:r w:rsidRPr="0046551C">
        <w:rPr>
          <w:b/>
          <w:bCs/>
        </w:rPr>
        <w:lastRenderedPageBreak/>
        <w:t>Herstellernachweis:</w:t>
      </w:r>
    </w:p>
    <w:p w14:paraId="22D2D22E" w14:textId="77777777" w:rsidR="0046551C" w:rsidRDefault="0046551C" w:rsidP="0046551C">
      <w:r>
        <w:t>EFAFLEX Tor- und Sicherheitssysteme GmbH &amp; Co. KG</w:t>
      </w:r>
    </w:p>
    <w:p w14:paraId="62592ABF" w14:textId="6DCDDA33" w:rsidR="00B439C1" w:rsidRDefault="0046551C" w:rsidP="0046551C">
      <w:hyperlink r:id="rId6" w:history="1">
        <w:r w:rsidRPr="00784D04">
          <w:rPr>
            <w:rStyle w:val="Hyperlink"/>
          </w:rPr>
          <w:t>www.efaflex.co</w:t>
        </w:r>
        <w:r w:rsidRPr="00784D04">
          <w:rPr>
            <w:rStyle w:val="Hyperlink"/>
          </w:rPr>
          <w:t>m</w:t>
        </w:r>
      </w:hyperlink>
    </w:p>
    <w:p w14:paraId="1DB07BE9" w14:textId="77777777" w:rsidR="0046551C" w:rsidRDefault="0046551C" w:rsidP="0046551C"/>
    <w:p w14:paraId="4B34D4B9" w14:textId="7062A463" w:rsidR="0046551C" w:rsidRDefault="0046551C" w:rsidP="0046551C">
      <w:r w:rsidRPr="0046551C">
        <w:t>02/16 Technische Änderungen vorbehalten</w:t>
      </w:r>
    </w:p>
    <w:sectPr w:rsidR="004655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8C5D" w14:textId="77777777" w:rsidR="0046551C" w:rsidRDefault="0046551C" w:rsidP="0046551C">
      <w:pPr>
        <w:spacing w:after="0" w:line="240" w:lineRule="auto"/>
      </w:pPr>
      <w:r>
        <w:separator/>
      </w:r>
    </w:p>
  </w:endnote>
  <w:endnote w:type="continuationSeparator" w:id="0">
    <w:p w14:paraId="2E469ABC" w14:textId="77777777" w:rsidR="0046551C" w:rsidRDefault="0046551C" w:rsidP="0046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5E62" w14:textId="77777777" w:rsidR="0046551C" w:rsidRDefault="0046551C" w:rsidP="0046551C">
      <w:pPr>
        <w:spacing w:after="0" w:line="240" w:lineRule="auto"/>
      </w:pPr>
      <w:r>
        <w:separator/>
      </w:r>
    </w:p>
  </w:footnote>
  <w:footnote w:type="continuationSeparator" w:id="0">
    <w:p w14:paraId="155464A0" w14:textId="77777777" w:rsidR="0046551C" w:rsidRDefault="0046551C" w:rsidP="00465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1C"/>
    <w:rsid w:val="0006741D"/>
    <w:rsid w:val="00232C84"/>
    <w:rsid w:val="0046551C"/>
    <w:rsid w:val="006A7A63"/>
    <w:rsid w:val="009B353D"/>
    <w:rsid w:val="00B439C1"/>
    <w:rsid w:val="00D9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9EB9"/>
  <w15:chartTrackingRefBased/>
  <w15:docId w15:val="{9000CDF1-4BF0-40A0-BB54-471EEA8E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5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65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55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5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55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5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5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5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5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55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655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55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551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551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551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551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551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551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65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5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5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5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655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6551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6551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6551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55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551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6551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6551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551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65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51C"/>
  </w:style>
  <w:style w:type="paragraph" w:styleId="Fuzeile">
    <w:name w:val="footer"/>
    <w:basedOn w:val="Standard"/>
    <w:link w:val="FuzeileZchn"/>
    <w:uiPriority w:val="99"/>
    <w:unhideWhenUsed/>
    <w:rsid w:val="00465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faflex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2155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 Lena</dc:creator>
  <cp:keywords/>
  <dc:description/>
  <cp:lastModifiedBy>Herrmann Lena</cp:lastModifiedBy>
  <cp:revision>1</cp:revision>
  <dcterms:created xsi:type="dcterms:W3CDTF">2025-07-24T13:33:00Z</dcterms:created>
  <dcterms:modified xsi:type="dcterms:W3CDTF">2025-07-24T13:36:00Z</dcterms:modified>
</cp:coreProperties>
</file>