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C1C31" w14:textId="53F178D8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54692">
        <w:rPr>
          <w:rFonts w:ascii="Arial" w:hAnsi="Arial" w:cs="Arial"/>
          <w:b/>
          <w:bCs/>
          <w:sz w:val="20"/>
          <w:szCs w:val="20"/>
          <w:u w:val="single"/>
        </w:rPr>
        <w:t>Maschinenschutz</w:t>
      </w:r>
      <w:r w:rsidRPr="00C54692">
        <w:rPr>
          <w:rFonts w:ascii="Arial" w:hAnsi="Arial" w:cs="Arial"/>
          <w:b/>
          <w:bCs/>
          <w:sz w:val="20"/>
          <w:szCs w:val="20"/>
          <w:u w:val="single"/>
        </w:rPr>
        <w:t>-</w:t>
      </w:r>
      <w:r w:rsidRPr="00C54692">
        <w:rPr>
          <w:rFonts w:ascii="Arial" w:hAnsi="Arial" w:cs="Arial"/>
          <w:b/>
          <w:bCs/>
          <w:sz w:val="20"/>
          <w:szCs w:val="20"/>
          <w:u w:val="single"/>
        </w:rPr>
        <w:t>SCHNELLLAUF-ROLLTOR</w:t>
      </w:r>
      <w:r w:rsidRPr="00C54692">
        <w:rPr>
          <w:rFonts w:ascii="Arial" w:hAnsi="Arial" w:cs="Arial"/>
          <w:b/>
          <w:bCs/>
          <w:sz w:val="20"/>
          <w:szCs w:val="20"/>
        </w:rPr>
        <w:t>, Typ „EFA-SRT®-MS USD“</w:t>
      </w:r>
    </w:p>
    <w:p w14:paraId="7BD26A00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E066AE" w14:textId="71B5C61D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>Herstellung, Lieferung und Montage von:</w:t>
      </w:r>
    </w:p>
    <w:p w14:paraId="7530F75D" w14:textId="657E49F5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>Schnelllauf-Rolltor Maschinenschutz Typ „EFA-SRT® MS USD“:</w:t>
      </w:r>
    </w:p>
    <w:p w14:paraId="728E9C99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>Das ""EFA-SRT® MS USD"" ist ein Maschinenschutztor – Sicherheitsbauteil mit nachgewiesenem Performance Level ""d"" für sicherheitsrelevante Funktionen nach DIN EN ISO 13849. Es ist eine alleinwirkende kraftbetriebene trennende Schutzeinrichtung, sowie eine Personen-Rückhalte-Einrichtung mit Verriegelung nach DIN EN ISO 14120.</w:t>
      </w:r>
    </w:p>
    <w:p w14:paraId="641A967C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0C0B74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 xml:space="preserve">Das Torblatt wird aus einem ca. 2 mm starkem, transparentem PVC-Behang mit Warnstreifen und Windsicherungen gebildet und ist frei von lackbenetzungsstörenden Substanzen. </w:t>
      </w:r>
    </w:p>
    <w:p w14:paraId="48205D5F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CAAE5A6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 xml:space="preserve">Die leistungsstarke </w:t>
      </w:r>
      <w:proofErr w:type="spellStart"/>
      <w:r w:rsidRPr="00C54692">
        <w:rPr>
          <w:rFonts w:ascii="Arial" w:hAnsi="Arial" w:cs="Arial"/>
          <w:sz w:val="20"/>
          <w:szCs w:val="20"/>
        </w:rPr>
        <w:t>Frequenzumrichtersteuerung</w:t>
      </w:r>
      <w:proofErr w:type="spellEnd"/>
      <w:r w:rsidRPr="00C54692">
        <w:rPr>
          <w:rFonts w:ascii="Arial" w:hAnsi="Arial" w:cs="Arial"/>
          <w:sz w:val="20"/>
          <w:szCs w:val="20"/>
        </w:rPr>
        <w:t xml:space="preserve"> ermöglicht im Zusammenwirken mit dem funktional angepassten Antrieb einen besonders dynamischen Torlauf. Die Verriegelungseinrichtung zur Abfrage der sicheren </w:t>
      </w:r>
      <w:proofErr w:type="spellStart"/>
      <w:r w:rsidRPr="00C54692">
        <w:rPr>
          <w:rFonts w:ascii="Arial" w:hAnsi="Arial" w:cs="Arial"/>
          <w:sz w:val="20"/>
          <w:szCs w:val="20"/>
        </w:rPr>
        <w:t>Geschlossenposition</w:t>
      </w:r>
      <w:proofErr w:type="spellEnd"/>
      <w:r w:rsidRPr="00C54692">
        <w:rPr>
          <w:rFonts w:ascii="Arial" w:hAnsi="Arial" w:cs="Arial"/>
          <w:sz w:val="20"/>
          <w:szCs w:val="20"/>
        </w:rPr>
        <w:t xml:space="preserve"> (Endschalter: Pilz) ermöglicht eine Anbindung an die Maschine in Kat. 4 / PL e nach DIN EN ISO 13849-1.</w:t>
      </w:r>
    </w:p>
    <w:p w14:paraId="6338C681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241B5B" w14:textId="38E82CEC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54692">
        <w:rPr>
          <w:rFonts w:ascii="Arial" w:hAnsi="Arial" w:cs="Arial"/>
          <w:b/>
          <w:bCs/>
          <w:sz w:val="20"/>
          <w:szCs w:val="20"/>
        </w:rPr>
        <w:t>ÖFFNUNGSGESCHWINDIGKEIT:</w:t>
      </w:r>
      <w:r w:rsidRPr="00C54692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C54692">
        <w:rPr>
          <w:rFonts w:ascii="Arial" w:hAnsi="Arial" w:cs="Arial"/>
          <w:b/>
          <w:bCs/>
          <w:sz w:val="20"/>
          <w:szCs w:val="20"/>
        </w:rPr>
        <w:t>bis ca. 1,3 m/sec.</w:t>
      </w:r>
    </w:p>
    <w:p w14:paraId="483A3964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54692">
        <w:rPr>
          <w:rFonts w:ascii="Arial" w:hAnsi="Arial" w:cs="Arial"/>
          <w:b/>
          <w:bCs/>
          <w:sz w:val="20"/>
          <w:szCs w:val="20"/>
        </w:rPr>
        <w:t>Max. TORBLATTGESCHWINDIGKEIT:</w:t>
      </w:r>
      <w:r w:rsidRPr="00C54692">
        <w:rPr>
          <w:rFonts w:ascii="Arial" w:hAnsi="Arial" w:cs="Arial"/>
          <w:b/>
          <w:bCs/>
          <w:sz w:val="20"/>
          <w:szCs w:val="20"/>
        </w:rPr>
        <w:tab/>
        <w:t>bis ca. 1,8 m/sec.</w:t>
      </w:r>
    </w:p>
    <w:p w14:paraId="7CB8882B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54692">
        <w:rPr>
          <w:rFonts w:ascii="Arial" w:hAnsi="Arial" w:cs="Arial"/>
          <w:b/>
          <w:bCs/>
          <w:sz w:val="20"/>
          <w:szCs w:val="20"/>
        </w:rPr>
        <w:tab/>
        <w:t xml:space="preserve">(abhängig von der </w:t>
      </w:r>
      <w:proofErr w:type="spellStart"/>
      <w:r w:rsidRPr="00C54692">
        <w:rPr>
          <w:rFonts w:ascii="Arial" w:hAnsi="Arial" w:cs="Arial"/>
          <w:b/>
          <w:bCs/>
          <w:sz w:val="20"/>
          <w:szCs w:val="20"/>
        </w:rPr>
        <w:t>Torgröße</w:t>
      </w:r>
      <w:proofErr w:type="spellEnd"/>
      <w:r w:rsidRPr="00C54692">
        <w:rPr>
          <w:rFonts w:ascii="Arial" w:hAnsi="Arial" w:cs="Arial"/>
          <w:b/>
          <w:bCs/>
          <w:sz w:val="20"/>
          <w:szCs w:val="20"/>
        </w:rPr>
        <w:t>)</w:t>
      </w:r>
    </w:p>
    <w:p w14:paraId="4E4CC777" w14:textId="3E10294F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54692">
        <w:rPr>
          <w:rFonts w:ascii="Arial" w:hAnsi="Arial" w:cs="Arial"/>
          <w:b/>
          <w:bCs/>
          <w:sz w:val="20"/>
          <w:szCs w:val="20"/>
        </w:rPr>
        <w:t>SCHLIESSGESCHWINDIGKEIT:</w:t>
      </w:r>
      <w:r w:rsidRPr="00C54692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C54692">
        <w:rPr>
          <w:rFonts w:ascii="Arial" w:hAnsi="Arial" w:cs="Arial"/>
          <w:b/>
          <w:bCs/>
          <w:sz w:val="20"/>
          <w:szCs w:val="20"/>
        </w:rPr>
        <w:t>bis ca. 0,8 m/sec.</w:t>
      </w:r>
    </w:p>
    <w:p w14:paraId="728D0528" w14:textId="5C9EE745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54692">
        <w:rPr>
          <w:rFonts w:ascii="Arial" w:hAnsi="Arial" w:cs="Arial"/>
          <w:b/>
          <w:bCs/>
          <w:sz w:val="20"/>
          <w:szCs w:val="20"/>
        </w:rPr>
        <w:t>MAX. ZYKLEN PRO MINUTE:</w:t>
      </w:r>
      <w:r w:rsidRPr="00C54692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C54692">
        <w:rPr>
          <w:rFonts w:ascii="Arial" w:hAnsi="Arial" w:cs="Arial"/>
          <w:b/>
          <w:bCs/>
          <w:sz w:val="20"/>
          <w:szCs w:val="20"/>
        </w:rPr>
        <w:t>7</w:t>
      </w:r>
    </w:p>
    <w:p w14:paraId="270BC313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94766FA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 xml:space="preserve">Die </w:t>
      </w:r>
      <w:r w:rsidRPr="00C54692">
        <w:rPr>
          <w:rFonts w:ascii="Arial" w:hAnsi="Arial" w:cs="Arial"/>
          <w:b/>
          <w:bCs/>
          <w:sz w:val="20"/>
          <w:szCs w:val="20"/>
        </w:rPr>
        <w:t>MICROPROZESSOR-STEUERUNG</w:t>
      </w:r>
      <w:r w:rsidRPr="00C54692">
        <w:rPr>
          <w:rFonts w:ascii="Arial" w:hAnsi="Arial" w:cs="Arial"/>
          <w:sz w:val="20"/>
          <w:szCs w:val="20"/>
        </w:rPr>
        <w:t xml:space="preserve"> wird zusammen mit dem integrierten Frequenzumformer in einem separaten Stahl-Schaltschrank, Schutzart IP 54, eingebaut. Anschluss an Strom 3~/N/PE 400 Volt bauseits.</w:t>
      </w:r>
    </w:p>
    <w:p w14:paraId="0AD30BCA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D77FE3A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 xml:space="preserve">Zum Lieferumfang gehört eine elektrische </w:t>
      </w:r>
      <w:r w:rsidRPr="00C54692">
        <w:rPr>
          <w:rFonts w:ascii="Arial" w:hAnsi="Arial" w:cs="Arial"/>
          <w:b/>
          <w:bCs/>
          <w:sz w:val="20"/>
          <w:szCs w:val="20"/>
        </w:rPr>
        <w:t>Sicherheits-Kontaktleiste</w:t>
      </w:r>
      <w:r w:rsidRPr="00C54692">
        <w:rPr>
          <w:rFonts w:ascii="Arial" w:hAnsi="Arial" w:cs="Arial"/>
          <w:sz w:val="20"/>
          <w:szCs w:val="20"/>
        </w:rPr>
        <w:t xml:space="preserve"> nach DIN EN12453 selbstüberwachend: Das Zuleitungskabel muss geschützt in einer Energiekette innerhalb der </w:t>
      </w:r>
      <w:proofErr w:type="spellStart"/>
      <w:r w:rsidRPr="00C54692">
        <w:rPr>
          <w:rFonts w:ascii="Arial" w:hAnsi="Arial" w:cs="Arial"/>
          <w:sz w:val="20"/>
          <w:szCs w:val="20"/>
        </w:rPr>
        <w:t>Torzarge</w:t>
      </w:r>
      <w:proofErr w:type="spellEnd"/>
      <w:r w:rsidRPr="00C54692">
        <w:rPr>
          <w:rFonts w:ascii="Arial" w:hAnsi="Arial" w:cs="Arial"/>
          <w:sz w:val="20"/>
          <w:szCs w:val="20"/>
        </w:rPr>
        <w:t xml:space="preserve"> geführt werden.</w:t>
      </w:r>
    </w:p>
    <w:p w14:paraId="2188BD51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D39423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>für lichte Durchfahrtsöffnung</w:t>
      </w:r>
    </w:p>
    <w:p w14:paraId="5CEE32B9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1CC9EF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 xml:space="preserve">Breite = ............... </w:t>
      </w:r>
      <w:proofErr w:type="gramStart"/>
      <w:r w:rsidRPr="00C54692">
        <w:rPr>
          <w:rFonts w:ascii="Arial" w:hAnsi="Arial" w:cs="Arial"/>
          <w:sz w:val="20"/>
          <w:szCs w:val="20"/>
        </w:rPr>
        <w:t>mm  x</w:t>
      </w:r>
      <w:proofErr w:type="gramEnd"/>
      <w:r w:rsidRPr="00C54692">
        <w:rPr>
          <w:rFonts w:ascii="Arial" w:hAnsi="Arial" w:cs="Arial"/>
          <w:sz w:val="20"/>
          <w:szCs w:val="20"/>
        </w:rPr>
        <w:t xml:space="preserve">  Höhe = ............... mm</w:t>
      </w:r>
    </w:p>
    <w:p w14:paraId="4439FC7D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F982FB5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>Falls eine Ausführung der Toranlage gemäß eines bestehenden Lastenheftes gewünscht wird, bitten wir um eine Zusendung der Unterlagen zur Technischen Prüfung!</w:t>
      </w:r>
    </w:p>
    <w:p w14:paraId="0C6B2CF7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26B38DC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>Herstellernachweis:</w:t>
      </w:r>
    </w:p>
    <w:p w14:paraId="3670FC0E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>EFAFLEX Tor- und Sicherheitssysteme GmbH &amp; Co. KG</w:t>
      </w:r>
    </w:p>
    <w:p w14:paraId="27827E67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>www.efaflex.com</w:t>
      </w:r>
    </w:p>
    <w:p w14:paraId="5437FCAD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>OPTIONEN für Schnelllauf-Rolltor Maschinenschutz „EFA-SRT® MS USD“</w:t>
      </w:r>
    </w:p>
    <w:p w14:paraId="02E548BA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23ACD0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ab/>
        <w:t>Z4S</w:t>
      </w:r>
      <w:r w:rsidRPr="00C54692">
        <w:rPr>
          <w:rFonts w:ascii="Arial" w:hAnsi="Arial" w:cs="Arial"/>
          <w:sz w:val="20"/>
          <w:szCs w:val="20"/>
        </w:rPr>
        <w:tab/>
        <w:t>1,00 ST</w:t>
      </w:r>
    </w:p>
    <w:p w14:paraId="40A9659B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ab/>
        <w:t xml:space="preserve">Pulverbeschichtung </w:t>
      </w:r>
      <w:r w:rsidRPr="00C54692">
        <w:rPr>
          <w:rFonts w:ascii="Arial" w:hAnsi="Arial" w:cs="Arial"/>
          <w:sz w:val="20"/>
          <w:szCs w:val="20"/>
        </w:rPr>
        <w:tab/>
        <w:t>aller sichtbaren Stahlteile nach RAL</w:t>
      </w:r>
    </w:p>
    <w:p w14:paraId="3DABC513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ab/>
      </w:r>
      <w:r w:rsidRPr="00C54692">
        <w:rPr>
          <w:rFonts w:ascii="Arial" w:hAnsi="Arial" w:cs="Arial"/>
          <w:sz w:val="20"/>
          <w:szCs w:val="20"/>
        </w:rPr>
        <w:tab/>
        <w:t>(ausgenommen Leucht- und Perlfarben)</w:t>
      </w:r>
    </w:p>
    <w:p w14:paraId="01B4349C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52FBD1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C54692">
        <w:rPr>
          <w:rFonts w:ascii="Arial" w:hAnsi="Arial" w:cs="Arial"/>
          <w:b/>
          <w:bCs/>
          <w:sz w:val="20"/>
          <w:szCs w:val="20"/>
        </w:rPr>
        <w:t>Behangausführungen</w:t>
      </w:r>
      <w:proofErr w:type="spellEnd"/>
      <w:r w:rsidRPr="00C54692">
        <w:rPr>
          <w:rFonts w:ascii="Arial" w:hAnsi="Arial" w:cs="Arial"/>
          <w:b/>
          <w:bCs/>
          <w:sz w:val="20"/>
          <w:szCs w:val="20"/>
        </w:rPr>
        <w:t>:</w:t>
      </w:r>
    </w:p>
    <w:p w14:paraId="7F937523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701CC5B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ab/>
      </w:r>
      <w:proofErr w:type="spellStart"/>
      <w:r w:rsidRPr="00C54692">
        <w:rPr>
          <w:rFonts w:ascii="Arial" w:hAnsi="Arial" w:cs="Arial"/>
          <w:sz w:val="20"/>
          <w:szCs w:val="20"/>
        </w:rPr>
        <w:t>Behangausführung</w:t>
      </w:r>
      <w:proofErr w:type="spellEnd"/>
      <w:r w:rsidRPr="00C54692">
        <w:rPr>
          <w:rFonts w:ascii="Arial" w:hAnsi="Arial" w:cs="Arial"/>
          <w:sz w:val="20"/>
          <w:szCs w:val="20"/>
        </w:rPr>
        <w:t xml:space="preserve">: </w:t>
      </w:r>
      <w:r w:rsidRPr="00C54692">
        <w:rPr>
          <w:rFonts w:ascii="Arial" w:hAnsi="Arial" w:cs="Arial"/>
          <w:sz w:val="20"/>
          <w:szCs w:val="20"/>
        </w:rPr>
        <w:tab/>
        <w:t>Gewebeverstärkter Polyesterbehang,</w:t>
      </w:r>
    </w:p>
    <w:p w14:paraId="7B0996A6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ab/>
      </w:r>
      <w:r w:rsidRPr="00C54692">
        <w:rPr>
          <w:rFonts w:ascii="Arial" w:hAnsi="Arial" w:cs="Arial"/>
          <w:sz w:val="20"/>
          <w:szCs w:val="20"/>
        </w:rPr>
        <w:tab/>
        <w:t xml:space="preserve">ca. 1,5 mm stark, </w:t>
      </w:r>
    </w:p>
    <w:p w14:paraId="39E5451B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ab/>
      </w:r>
      <w:r w:rsidRPr="00C54692">
        <w:rPr>
          <w:rFonts w:ascii="Arial" w:hAnsi="Arial" w:cs="Arial"/>
          <w:sz w:val="20"/>
          <w:szCs w:val="20"/>
        </w:rPr>
        <w:tab/>
        <w:t>Farben: blau oder orange</w:t>
      </w:r>
    </w:p>
    <w:p w14:paraId="2B98FEBE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ab/>
      </w:r>
      <w:r w:rsidRPr="00C54692">
        <w:rPr>
          <w:rFonts w:ascii="Arial" w:hAnsi="Arial" w:cs="Arial"/>
          <w:sz w:val="20"/>
          <w:szCs w:val="20"/>
        </w:rPr>
        <w:tab/>
        <w:t>orange, schwer entflammbar B1 (SE)</w:t>
      </w:r>
    </w:p>
    <w:p w14:paraId="27718203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ab/>
      </w:r>
      <w:r w:rsidRPr="00C54692">
        <w:rPr>
          <w:rFonts w:ascii="Arial" w:hAnsi="Arial" w:cs="Arial"/>
          <w:sz w:val="20"/>
          <w:szCs w:val="20"/>
        </w:rPr>
        <w:tab/>
        <w:t>mit / ohne Sichtfenster</w:t>
      </w:r>
    </w:p>
    <w:p w14:paraId="48956F67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DF92BE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ab/>
      </w:r>
      <w:proofErr w:type="spellStart"/>
      <w:r w:rsidRPr="00C54692">
        <w:rPr>
          <w:rFonts w:ascii="Arial" w:hAnsi="Arial" w:cs="Arial"/>
          <w:sz w:val="20"/>
          <w:szCs w:val="20"/>
        </w:rPr>
        <w:t>Behangausführung</w:t>
      </w:r>
      <w:proofErr w:type="spellEnd"/>
      <w:r w:rsidRPr="00C54692">
        <w:rPr>
          <w:rFonts w:ascii="Arial" w:hAnsi="Arial" w:cs="Arial"/>
          <w:sz w:val="20"/>
          <w:szCs w:val="20"/>
        </w:rPr>
        <w:t xml:space="preserve">: </w:t>
      </w:r>
      <w:r w:rsidRPr="00C54692">
        <w:rPr>
          <w:rFonts w:ascii="Arial" w:hAnsi="Arial" w:cs="Arial"/>
          <w:sz w:val="20"/>
          <w:szCs w:val="20"/>
        </w:rPr>
        <w:tab/>
        <w:t>Gewebeverstärkter Polyesterbehang,</w:t>
      </w:r>
    </w:p>
    <w:p w14:paraId="470D5213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ab/>
      </w:r>
      <w:r w:rsidRPr="00C54692">
        <w:rPr>
          <w:rFonts w:ascii="Arial" w:hAnsi="Arial" w:cs="Arial"/>
          <w:sz w:val="20"/>
          <w:szCs w:val="20"/>
        </w:rPr>
        <w:tab/>
        <w:t xml:space="preserve">ca. 2 mm stark, </w:t>
      </w:r>
      <w:proofErr w:type="spellStart"/>
      <w:r w:rsidRPr="00C54692">
        <w:rPr>
          <w:rFonts w:ascii="Arial" w:hAnsi="Arial" w:cs="Arial"/>
          <w:sz w:val="20"/>
          <w:szCs w:val="20"/>
        </w:rPr>
        <w:t>siliconfrei</w:t>
      </w:r>
      <w:proofErr w:type="spellEnd"/>
      <w:r w:rsidRPr="00C54692">
        <w:rPr>
          <w:rFonts w:ascii="Arial" w:hAnsi="Arial" w:cs="Arial"/>
          <w:sz w:val="20"/>
          <w:szCs w:val="20"/>
        </w:rPr>
        <w:t xml:space="preserve"> und FDA-zugelassen</w:t>
      </w:r>
    </w:p>
    <w:p w14:paraId="65126E94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ab/>
      </w:r>
      <w:r w:rsidRPr="00C54692">
        <w:rPr>
          <w:rFonts w:ascii="Arial" w:hAnsi="Arial" w:cs="Arial"/>
          <w:sz w:val="20"/>
          <w:szCs w:val="20"/>
        </w:rPr>
        <w:tab/>
        <w:t>Farben: blau, rot, orange oder gelb</w:t>
      </w:r>
    </w:p>
    <w:p w14:paraId="0F290F24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ab/>
      </w:r>
      <w:r w:rsidRPr="00C54692">
        <w:rPr>
          <w:rFonts w:ascii="Arial" w:hAnsi="Arial" w:cs="Arial"/>
          <w:sz w:val="20"/>
          <w:szCs w:val="20"/>
        </w:rPr>
        <w:tab/>
        <w:t>mit / ohne Sichtfenster</w:t>
      </w:r>
    </w:p>
    <w:p w14:paraId="353696B8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40E4FE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ab/>
      </w:r>
      <w:proofErr w:type="spellStart"/>
      <w:r w:rsidRPr="00C54692">
        <w:rPr>
          <w:rFonts w:ascii="Arial" w:hAnsi="Arial" w:cs="Arial"/>
          <w:sz w:val="20"/>
          <w:szCs w:val="20"/>
        </w:rPr>
        <w:t>Behangausführung</w:t>
      </w:r>
      <w:proofErr w:type="spellEnd"/>
      <w:r w:rsidRPr="00C54692">
        <w:rPr>
          <w:rFonts w:ascii="Arial" w:hAnsi="Arial" w:cs="Arial"/>
          <w:sz w:val="20"/>
          <w:szCs w:val="20"/>
        </w:rPr>
        <w:t xml:space="preserve">: </w:t>
      </w:r>
      <w:r w:rsidRPr="00C54692">
        <w:rPr>
          <w:rFonts w:ascii="Arial" w:hAnsi="Arial" w:cs="Arial"/>
          <w:sz w:val="20"/>
          <w:szCs w:val="20"/>
        </w:rPr>
        <w:tab/>
        <w:t>Gewebeverstärkter Polyesterbehang,</w:t>
      </w:r>
    </w:p>
    <w:p w14:paraId="769D9712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ab/>
      </w:r>
      <w:r w:rsidRPr="00C54692">
        <w:rPr>
          <w:rFonts w:ascii="Arial" w:hAnsi="Arial" w:cs="Arial"/>
          <w:sz w:val="20"/>
          <w:szCs w:val="20"/>
        </w:rPr>
        <w:tab/>
        <w:t xml:space="preserve">ca. 2 mm stark, antistatisch </w:t>
      </w:r>
      <w:proofErr w:type="spellStart"/>
      <w:r w:rsidRPr="00C54692">
        <w:rPr>
          <w:rFonts w:ascii="Arial" w:hAnsi="Arial" w:cs="Arial"/>
          <w:sz w:val="20"/>
          <w:szCs w:val="20"/>
        </w:rPr>
        <w:t>siliconfrei</w:t>
      </w:r>
      <w:proofErr w:type="spellEnd"/>
    </w:p>
    <w:p w14:paraId="16B99397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lastRenderedPageBreak/>
        <w:tab/>
      </w:r>
      <w:r w:rsidRPr="00C54692">
        <w:rPr>
          <w:rFonts w:ascii="Arial" w:hAnsi="Arial" w:cs="Arial"/>
          <w:sz w:val="20"/>
          <w:szCs w:val="20"/>
        </w:rPr>
        <w:tab/>
        <w:t>Nach Richtlinie FDA</w:t>
      </w:r>
    </w:p>
    <w:p w14:paraId="685FB9AE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ab/>
      </w:r>
      <w:r w:rsidRPr="00C54692">
        <w:rPr>
          <w:rFonts w:ascii="Arial" w:hAnsi="Arial" w:cs="Arial"/>
          <w:sz w:val="20"/>
          <w:szCs w:val="20"/>
        </w:rPr>
        <w:tab/>
        <w:t>Farben: papyrusweiß, lichtgrau oder signalgrau</w:t>
      </w:r>
    </w:p>
    <w:p w14:paraId="3B634066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ab/>
      </w:r>
      <w:r w:rsidRPr="00C54692">
        <w:rPr>
          <w:rFonts w:ascii="Arial" w:hAnsi="Arial" w:cs="Arial"/>
          <w:sz w:val="20"/>
          <w:szCs w:val="20"/>
        </w:rPr>
        <w:tab/>
        <w:t>mit / ohne Sichtfenster</w:t>
      </w:r>
    </w:p>
    <w:p w14:paraId="69AA4A04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E667CD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ab/>
      </w:r>
      <w:proofErr w:type="spellStart"/>
      <w:r w:rsidRPr="00C54692">
        <w:rPr>
          <w:rFonts w:ascii="Arial" w:hAnsi="Arial" w:cs="Arial"/>
          <w:sz w:val="20"/>
          <w:szCs w:val="20"/>
        </w:rPr>
        <w:t>Behangausführung</w:t>
      </w:r>
      <w:proofErr w:type="spellEnd"/>
      <w:r w:rsidRPr="00C54692">
        <w:rPr>
          <w:rFonts w:ascii="Arial" w:hAnsi="Arial" w:cs="Arial"/>
          <w:sz w:val="20"/>
          <w:szCs w:val="20"/>
        </w:rPr>
        <w:t xml:space="preserve">: </w:t>
      </w:r>
      <w:r w:rsidRPr="00C54692">
        <w:rPr>
          <w:rFonts w:ascii="Arial" w:hAnsi="Arial" w:cs="Arial"/>
          <w:sz w:val="20"/>
          <w:szCs w:val="20"/>
        </w:rPr>
        <w:tab/>
        <w:t>Gewebeverstärkter Polyesterbehang,</w:t>
      </w:r>
    </w:p>
    <w:p w14:paraId="5628EFF9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ab/>
      </w:r>
      <w:r w:rsidRPr="00C54692">
        <w:rPr>
          <w:rFonts w:ascii="Arial" w:hAnsi="Arial" w:cs="Arial"/>
          <w:sz w:val="20"/>
          <w:szCs w:val="20"/>
        </w:rPr>
        <w:tab/>
        <w:t xml:space="preserve">ca. 2 mm stark, antistatisch </w:t>
      </w:r>
      <w:proofErr w:type="spellStart"/>
      <w:r w:rsidRPr="00C54692">
        <w:rPr>
          <w:rFonts w:ascii="Arial" w:hAnsi="Arial" w:cs="Arial"/>
          <w:sz w:val="20"/>
          <w:szCs w:val="20"/>
        </w:rPr>
        <w:t>siliconfrei</w:t>
      </w:r>
      <w:proofErr w:type="spellEnd"/>
    </w:p>
    <w:p w14:paraId="7B8B0EC0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ab/>
      </w:r>
      <w:r w:rsidRPr="00C54692">
        <w:rPr>
          <w:rFonts w:ascii="Arial" w:hAnsi="Arial" w:cs="Arial"/>
          <w:sz w:val="20"/>
          <w:szCs w:val="20"/>
        </w:rPr>
        <w:tab/>
        <w:t>urethanimprägniert, schwer entflammbar B1 (SE)</w:t>
      </w:r>
    </w:p>
    <w:p w14:paraId="20C1E027" w14:textId="77777777" w:rsidR="00C54692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ab/>
      </w:r>
      <w:r w:rsidRPr="00C54692">
        <w:rPr>
          <w:rFonts w:ascii="Arial" w:hAnsi="Arial" w:cs="Arial"/>
          <w:sz w:val="20"/>
          <w:szCs w:val="20"/>
        </w:rPr>
        <w:tab/>
        <w:t>Farbe: schwarzgrau</w:t>
      </w:r>
    </w:p>
    <w:p w14:paraId="3C5A7768" w14:textId="48C0EA25" w:rsidR="00B42B45" w:rsidRPr="00C54692" w:rsidRDefault="00C54692" w:rsidP="00C546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692">
        <w:rPr>
          <w:rFonts w:ascii="Arial" w:hAnsi="Arial" w:cs="Arial"/>
          <w:sz w:val="20"/>
          <w:szCs w:val="20"/>
        </w:rPr>
        <w:tab/>
      </w:r>
      <w:r w:rsidRPr="00C54692">
        <w:rPr>
          <w:rFonts w:ascii="Arial" w:hAnsi="Arial" w:cs="Arial"/>
          <w:sz w:val="20"/>
          <w:szCs w:val="20"/>
        </w:rPr>
        <w:tab/>
        <w:t>mit / ohne UV-Schutzfenster "</w:t>
      </w:r>
    </w:p>
    <w:sectPr w:rsidR="00B42B45" w:rsidRPr="00C5469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B45"/>
    <w:rsid w:val="00275A84"/>
    <w:rsid w:val="00343157"/>
    <w:rsid w:val="004A7B99"/>
    <w:rsid w:val="00535F84"/>
    <w:rsid w:val="005D2121"/>
    <w:rsid w:val="008F79B7"/>
    <w:rsid w:val="009F19EC"/>
    <w:rsid w:val="00AF1933"/>
    <w:rsid w:val="00B27DDA"/>
    <w:rsid w:val="00B42B45"/>
    <w:rsid w:val="00BE3A2E"/>
    <w:rsid w:val="00C54692"/>
    <w:rsid w:val="00CD3D1F"/>
    <w:rsid w:val="00CD748A"/>
    <w:rsid w:val="00EE052E"/>
    <w:rsid w:val="00EF7690"/>
    <w:rsid w:val="00F31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6AD5E"/>
  <w15:chartTrackingRefBased/>
  <w15:docId w15:val="{B737501C-C6D4-41E8-B2D8-90BB032EF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75A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Flexeder Markus</dc:creator>
  <cp:keywords/>
  <dc:description/>
  <cp:lastModifiedBy>Söldner Verena</cp:lastModifiedBy>
  <cp:revision>5</cp:revision>
  <dcterms:created xsi:type="dcterms:W3CDTF">2023-01-25T15:06:00Z</dcterms:created>
  <dcterms:modified xsi:type="dcterms:W3CDTF">2023-03-08T12:34:00Z</dcterms:modified>
</cp:coreProperties>
</file>