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97007" w14:textId="798909CD" w:rsidR="002A1038" w:rsidRDefault="002A1038" w:rsidP="002A1038">
      <w:pPr>
        <w:spacing w:line="360" w:lineRule="auto"/>
        <w:rPr>
          <w:rFonts w:ascii="Arial" w:hAnsi="Arial"/>
          <w:b/>
        </w:rPr>
      </w:pPr>
      <w:r>
        <w:rPr>
          <w:rFonts w:ascii="Arial" w:hAnsi="Arial"/>
          <w:b/>
          <w:u w:val="single"/>
        </w:rPr>
        <w:t>SCHNELLLAUF-ROLLTOR</w:t>
      </w:r>
      <w:r>
        <w:rPr>
          <w:rFonts w:ascii="Arial" w:hAnsi="Arial"/>
          <w:b/>
        </w:rPr>
        <w:t>, Typ „EFA-SRT</w:t>
      </w:r>
      <w:r>
        <w:rPr>
          <w:rFonts w:ascii="Arial" w:hAnsi="Arial"/>
          <w:b/>
          <w:vertAlign w:val="superscript"/>
        </w:rPr>
        <w:t>®</w:t>
      </w:r>
      <w:r>
        <w:rPr>
          <w:rFonts w:ascii="Arial" w:hAnsi="Arial"/>
          <w:b/>
        </w:rPr>
        <w:t>-</w:t>
      </w:r>
      <w:r w:rsidR="007214C2">
        <w:rPr>
          <w:rFonts w:ascii="Arial" w:hAnsi="Arial"/>
          <w:b/>
        </w:rPr>
        <w:t xml:space="preserve">S </w:t>
      </w:r>
      <w:r>
        <w:rPr>
          <w:rFonts w:ascii="Arial" w:hAnsi="Arial"/>
          <w:b/>
        </w:rPr>
        <w:t>Soft Touch“</w:t>
      </w:r>
    </w:p>
    <w:p w14:paraId="645B987A" w14:textId="77777777" w:rsidR="002A1038" w:rsidRDefault="002A1038" w:rsidP="002A1038">
      <w:pPr>
        <w:ind w:left="113" w:right="113" w:hanging="113"/>
        <w:jc w:val="both"/>
        <w:rPr>
          <w:rFonts w:ascii="Arial" w:hAnsi="Arial"/>
        </w:rPr>
      </w:pPr>
    </w:p>
    <w:p w14:paraId="28F57BA7" w14:textId="77777777" w:rsidR="002A1038" w:rsidRDefault="002A1038" w:rsidP="002A1038">
      <w:pPr>
        <w:ind w:left="113" w:right="113" w:hanging="113"/>
        <w:jc w:val="both"/>
        <w:rPr>
          <w:rFonts w:ascii="Arial" w:hAnsi="Arial"/>
        </w:rPr>
      </w:pPr>
      <w:r>
        <w:rPr>
          <w:rFonts w:ascii="Arial" w:hAnsi="Arial"/>
        </w:rPr>
        <w:t>Herstellung, Lieferung und Montage von:</w:t>
      </w:r>
    </w:p>
    <w:p w14:paraId="6C958EC1" w14:textId="77777777" w:rsidR="002A1038" w:rsidRDefault="002A1038" w:rsidP="002A1038">
      <w:pPr>
        <w:ind w:left="113" w:right="113" w:hanging="113"/>
        <w:jc w:val="both"/>
        <w:rPr>
          <w:rFonts w:ascii="Arial" w:hAnsi="Arial"/>
        </w:rPr>
      </w:pPr>
    </w:p>
    <w:p w14:paraId="40928131" w14:textId="77777777" w:rsidR="002A1038" w:rsidRDefault="002A1038" w:rsidP="002A1038">
      <w:pPr>
        <w:ind w:right="113"/>
        <w:jc w:val="both"/>
        <w:rPr>
          <w:rFonts w:ascii="Arial" w:hAnsi="Arial"/>
        </w:rPr>
      </w:pPr>
      <w:r>
        <w:rPr>
          <w:rFonts w:ascii="Arial" w:hAnsi="Arial"/>
        </w:rPr>
        <w:t>Schnelllauf-Rolltor Typ „EFA-SRT</w:t>
      </w:r>
      <w:r>
        <w:rPr>
          <w:rFonts w:ascii="Arial" w:hAnsi="Arial"/>
          <w:b/>
          <w:sz w:val="22"/>
          <w:szCs w:val="22"/>
          <w:vertAlign w:val="superscript"/>
        </w:rPr>
        <w:t>®</w:t>
      </w:r>
      <w:r>
        <w:rPr>
          <w:rFonts w:ascii="Arial" w:hAnsi="Arial"/>
        </w:rPr>
        <w:t>-Soft Touch“, mit elektro-mechanischem Hochleistungs-Torantrieb für den nicht windbelasteten Inneneinsatz.</w:t>
      </w:r>
    </w:p>
    <w:p w14:paraId="4F731109" w14:textId="77777777" w:rsidR="002A1038" w:rsidRDefault="002A1038" w:rsidP="002A1038">
      <w:pPr>
        <w:ind w:right="113"/>
        <w:jc w:val="both"/>
        <w:rPr>
          <w:rFonts w:ascii="Arial" w:hAnsi="Arial"/>
        </w:rPr>
      </w:pPr>
    </w:p>
    <w:p w14:paraId="0C61771D" w14:textId="77777777" w:rsidR="002A1038" w:rsidRDefault="002A1038" w:rsidP="002A1038">
      <w:pPr>
        <w:ind w:right="57"/>
        <w:jc w:val="both"/>
        <w:rPr>
          <w:rFonts w:ascii="Arial" w:hAnsi="Arial"/>
        </w:rPr>
      </w:pPr>
      <w:r>
        <w:rPr>
          <w:rFonts w:ascii="Arial" w:hAnsi="Arial"/>
        </w:rPr>
        <w:t xml:space="preserve">Serienmäßig ausgestattet mit beidseitigen Rastverbindungen am </w:t>
      </w:r>
      <w:proofErr w:type="gramStart"/>
      <w:r>
        <w:rPr>
          <w:rFonts w:ascii="Arial" w:hAnsi="Arial"/>
        </w:rPr>
        <w:t>Torblattabschluss</w:t>
      </w:r>
      <w:proofErr w:type="gramEnd"/>
      <w:r>
        <w:rPr>
          <w:rFonts w:ascii="Arial" w:hAnsi="Arial"/>
        </w:rPr>
        <w:t xml:space="preserve"> um Beschädigungen durch versehentliches Anfahren zuverlässig zu vermeiden: Im Falle einer unbeabsichtigten Kollision kann der Torblattabschluss beidseitig aus den Führungen gedrückt werden. Sensoren melden hierauf den „Crash“ an die Steuerung, sodass der Torlauf sofort gestoppt und eine verzögerungsfreie Auffahrt der Toranlage eingeleitet wird. Durch manuelle Steuerbetätigung ausgelöst, fährt das Tor in die „Tor zu“–</w:t>
      </w:r>
      <w:proofErr w:type="gramStart"/>
      <w:r>
        <w:rPr>
          <w:rFonts w:ascii="Arial" w:hAnsi="Arial"/>
        </w:rPr>
        <w:t>Position</w:t>
      </w:r>
      <w:proofErr w:type="gramEnd"/>
      <w:r>
        <w:rPr>
          <w:rFonts w:ascii="Arial" w:hAnsi="Arial"/>
        </w:rPr>
        <w:t xml:space="preserve"> in der das Einrasten automatisch erfolgt. Aufgrund des leicht verformbaren und hochflexiblen Torblattabschlusses ist eine Sicherheits-Kontaktleiste nicht erforderlich. </w:t>
      </w:r>
    </w:p>
    <w:p w14:paraId="12235C25" w14:textId="77777777" w:rsidR="002A1038" w:rsidRDefault="002A1038" w:rsidP="002A1038">
      <w:pPr>
        <w:ind w:left="113" w:right="113" w:hanging="113"/>
        <w:jc w:val="both"/>
        <w:rPr>
          <w:rFonts w:ascii="Arial" w:hAnsi="Arial"/>
        </w:rPr>
      </w:pPr>
    </w:p>
    <w:p w14:paraId="7192AB4A" w14:textId="77777777" w:rsidR="002A1038" w:rsidRDefault="002A1038" w:rsidP="002A1038">
      <w:pPr>
        <w:ind w:right="57"/>
        <w:jc w:val="both"/>
        <w:rPr>
          <w:rFonts w:ascii="Arial" w:hAnsi="Arial"/>
        </w:rPr>
      </w:pPr>
      <w:r>
        <w:rPr>
          <w:rFonts w:ascii="Arial" w:hAnsi="Arial"/>
        </w:rPr>
        <w:t xml:space="preserve">Für den Gewichtsausgleich des Torblattes, der Torblattspannung und dem manuellen Öffnen des Tores bei Stromausfall ist eine spezielle Zugfeder-Mechanik in den seitlichen Torzargen zu integrieren. Diese langlebige und </w:t>
      </w:r>
      <w:proofErr w:type="gramStart"/>
      <w:r>
        <w:rPr>
          <w:rFonts w:ascii="Arial" w:hAnsi="Arial"/>
        </w:rPr>
        <w:t>extrem wartungsfreundliche</w:t>
      </w:r>
      <w:proofErr w:type="gramEnd"/>
      <w:r>
        <w:rPr>
          <w:rFonts w:ascii="Arial" w:hAnsi="Arial"/>
        </w:rPr>
        <w:t xml:space="preserve"> Gegenzugeinrichtung wird bindend vorgeschrieben. Konstruktionen mit Torsionsfedern sind nicht zulässig.</w:t>
      </w:r>
    </w:p>
    <w:p w14:paraId="22C22A66" w14:textId="77777777" w:rsidR="002A1038" w:rsidRDefault="002A1038" w:rsidP="002A1038">
      <w:pPr>
        <w:ind w:right="57"/>
        <w:jc w:val="both"/>
        <w:rPr>
          <w:rFonts w:ascii="Arial" w:hAnsi="Arial"/>
        </w:rPr>
      </w:pPr>
      <w:r>
        <w:rPr>
          <w:rFonts w:ascii="Arial" w:hAnsi="Arial"/>
        </w:rPr>
        <w:t>Stahlzargen-Konstruktion serienmäßig sendzimir-verzinkt.</w:t>
      </w:r>
    </w:p>
    <w:p w14:paraId="0DE14FEB" w14:textId="77777777" w:rsidR="002A1038" w:rsidRDefault="002A1038" w:rsidP="002A1038">
      <w:pPr>
        <w:ind w:right="113"/>
        <w:jc w:val="both"/>
        <w:rPr>
          <w:rFonts w:ascii="Arial" w:hAnsi="Arial"/>
        </w:rPr>
      </w:pPr>
    </w:p>
    <w:p w14:paraId="17C39B14" w14:textId="77777777" w:rsidR="002A1038" w:rsidRDefault="002A1038" w:rsidP="002A1038">
      <w:pPr>
        <w:ind w:right="57"/>
        <w:jc w:val="both"/>
        <w:rPr>
          <w:rFonts w:ascii="Arial" w:hAnsi="Arial"/>
        </w:rPr>
      </w:pPr>
      <w:r>
        <w:rPr>
          <w:rFonts w:ascii="Arial" w:hAnsi="Arial"/>
        </w:rPr>
        <w:t xml:space="preserve">Das Torblatt wird aus einem 0,8 mm starkem, gewebeverstärktem Polyester gebildet, welches auf eine horizontal gelagerte Welle gewickelt wird. Zusätzlich sind die seitlichen Behangführungen mit speziellen Windsicherungsknöpfen auszubilden. </w:t>
      </w:r>
    </w:p>
    <w:p w14:paraId="4621044A" w14:textId="77777777" w:rsidR="002A1038" w:rsidRDefault="002A1038" w:rsidP="002A1038">
      <w:pPr>
        <w:ind w:right="113"/>
        <w:jc w:val="both"/>
        <w:rPr>
          <w:rFonts w:ascii="Arial" w:hAnsi="Arial"/>
        </w:rPr>
      </w:pPr>
    </w:p>
    <w:p w14:paraId="7BAE634B" w14:textId="77777777" w:rsidR="002A1038" w:rsidRDefault="002A1038" w:rsidP="002A1038">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6C244155" w14:textId="77777777" w:rsidR="002A1038" w:rsidRDefault="002A1038" w:rsidP="002A1038">
      <w:pPr>
        <w:ind w:right="170"/>
        <w:jc w:val="both"/>
        <w:rPr>
          <w:rFonts w:ascii="Arial" w:hAnsi="Arial"/>
          <w:b/>
        </w:rPr>
      </w:pPr>
    </w:p>
    <w:p w14:paraId="45EB5B48" w14:textId="77777777" w:rsidR="002A1038" w:rsidRDefault="002A1038" w:rsidP="002A1038">
      <w:pPr>
        <w:ind w:right="170"/>
        <w:jc w:val="both"/>
        <w:rPr>
          <w:rFonts w:ascii="Arial" w:hAnsi="Arial"/>
          <w:b/>
        </w:rPr>
      </w:pPr>
    </w:p>
    <w:p w14:paraId="7119A74E" w14:textId="185B5AA4" w:rsidR="002A1038" w:rsidRDefault="002A1038" w:rsidP="002A1038">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Pr>
          <w:rFonts w:ascii="Arial" w:hAnsi="Arial"/>
          <w:b/>
        </w:rPr>
        <w:t>2,0</w:t>
      </w:r>
      <w:r>
        <w:rPr>
          <w:rFonts w:ascii="Arial" w:hAnsi="Arial"/>
          <w:b/>
        </w:rPr>
        <w:t xml:space="preserve"> m/sec.</w:t>
      </w:r>
    </w:p>
    <w:p w14:paraId="0034467D" w14:textId="73726EDD" w:rsidR="002A1038" w:rsidRDefault="002A1038" w:rsidP="002A1038">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Pr>
          <w:rFonts w:ascii="Arial" w:hAnsi="Arial"/>
          <w:b/>
        </w:rPr>
        <w:t>2,</w:t>
      </w:r>
      <w:r w:rsidR="007214C2">
        <w:rPr>
          <w:rFonts w:ascii="Arial" w:hAnsi="Arial"/>
          <w:b/>
        </w:rPr>
        <w:t>5</w:t>
      </w:r>
      <w:r>
        <w:rPr>
          <w:rFonts w:ascii="Arial" w:hAnsi="Arial"/>
          <w:b/>
        </w:rPr>
        <w:t xml:space="preserve"> m/sec.</w:t>
      </w:r>
    </w:p>
    <w:p w14:paraId="7080D34B" w14:textId="77777777" w:rsidR="002A1038" w:rsidRDefault="002A1038" w:rsidP="002A1038">
      <w:pPr>
        <w:tabs>
          <w:tab w:val="left" w:pos="4140"/>
        </w:tabs>
        <w:ind w:right="170"/>
        <w:jc w:val="both"/>
        <w:rPr>
          <w:rFonts w:ascii="Arial" w:hAnsi="Arial"/>
        </w:rPr>
      </w:pPr>
      <w:r>
        <w:rPr>
          <w:rFonts w:ascii="Arial" w:hAnsi="Arial"/>
        </w:rPr>
        <w:tab/>
        <w:t>(abhängig von der Torgröße)</w:t>
      </w:r>
    </w:p>
    <w:p w14:paraId="1936D2B2" w14:textId="7BA26B3D" w:rsidR="002A1038" w:rsidRDefault="002A1038" w:rsidP="002A1038">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Pr>
          <w:rFonts w:ascii="Arial" w:hAnsi="Arial"/>
          <w:b/>
        </w:rPr>
        <w:t>1,0</w:t>
      </w:r>
      <w:r>
        <w:rPr>
          <w:rFonts w:ascii="Arial" w:hAnsi="Arial"/>
          <w:b/>
        </w:rPr>
        <w:t xml:space="preserve"> m/sec.</w:t>
      </w:r>
    </w:p>
    <w:p w14:paraId="673DAE7C" w14:textId="77777777" w:rsidR="002A1038" w:rsidRDefault="002A1038" w:rsidP="002A1038">
      <w:pPr>
        <w:ind w:right="170"/>
        <w:jc w:val="both"/>
        <w:rPr>
          <w:rFonts w:ascii="Arial" w:hAnsi="Arial"/>
          <w:b/>
        </w:rPr>
      </w:pPr>
    </w:p>
    <w:p w14:paraId="445BB140" w14:textId="77777777" w:rsidR="002A1038" w:rsidRDefault="002A1038" w:rsidP="002A1038">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50 Hz bauseits.</w:t>
      </w:r>
    </w:p>
    <w:p w14:paraId="0CABB4CD" w14:textId="77777777" w:rsidR="002A1038" w:rsidRDefault="002A1038" w:rsidP="002A1038">
      <w:pPr>
        <w:ind w:right="170"/>
        <w:jc w:val="both"/>
        <w:rPr>
          <w:rFonts w:ascii="Arial" w:hAnsi="Arial"/>
        </w:rPr>
      </w:pPr>
    </w:p>
    <w:p w14:paraId="3243DA11" w14:textId="77777777" w:rsidR="002A1038" w:rsidRDefault="002A1038" w:rsidP="002A1038">
      <w:pPr>
        <w:ind w:right="170"/>
        <w:jc w:val="both"/>
        <w:rPr>
          <w:rFonts w:ascii="Arial" w:hAnsi="Arial"/>
          <w:b/>
        </w:rPr>
      </w:pPr>
    </w:p>
    <w:p w14:paraId="70117D7D" w14:textId="77777777" w:rsidR="002A1038" w:rsidRDefault="002A1038" w:rsidP="002A1038">
      <w:pPr>
        <w:ind w:right="113"/>
        <w:jc w:val="both"/>
        <w:rPr>
          <w:rFonts w:ascii="Arial" w:hAnsi="Arial"/>
        </w:rPr>
      </w:pPr>
    </w:p>
    <w:p w14:paraId="6A0810E7" w14:textId="77777777" w:rsidR="002A1038" w:rsidRDefault="002A1038" w:rsidP="002A1038">
      <w:pPr>
        <w:ind w:right="170"/>
        <w:jc w:val="both"/>
        <w:rPr>
          <w:rFonts w:ascii="Arial" w:hAnsi="Arial"/>
        </w:rPr>
      </w:pPr>
      <w:r>
        <w:rPr>
          <w:rFonts w:ascii="Arial" w:hAnsi="Arial"/>
        </w:rPr>
        <w:t>Vorschriften gemäß DIN EN 13241-1 sind erfüllt;</w:t>
      </w:r>
    </w:p>
    <w:p w14:paraId="527D6EB8" w14:textId="77777777" w:rsidR="002A1038" w:rsidRDefault="002A1038" w:rsidP="002A1038">
      <w:pPr>
        <w:ind w:right="170"/>
        <w:jc w:val="both"/>
        <w:rPr>
          <w:rFonts w:ascii="Arial" w:hAnsi="Arial"/>
        </w:rPr>
      </w:pPr>
    </w:p>
    <w:p w14:paraId="310D6BE6" w14:textId="77777777" w:rsidR="002A1038" w:rsidRDefault="002A1038" w:rsidP="002A1038">
      <w:pPr>
        <w:ind w:right="169" w:hanging="27"/>
        <w:jc w:val="both"/>
        <w:rPr>
          <w:rFonts w:ascii="Arial" w:hAnsi="Arial"/>
        </w:rPr>
      </w:pPr>
    </w:p>
    <w:p w14:paraId="6AF13556" w14:textId="77777777" w:rsidR="002A1038" w:rsidRDefault="002A1038" w:rsidP="002A1038">
      <w:pPr>
        <w:ind w:right="170"/>
        <w:jc w:val="both"/>
        <w:rPr>
          <w:rFonts w:ascii="Arial" w:hAnsi="Arial"/>
        </w:rPr>
      </w:pPr>
      <w:r>
        <w:rPr>
          <w:rFonts w:ascii="Arial" w:hAnsi="Arial"/>
        </w:rPr>
        <w:t>für lichte Durchfahrtsöffnung</w:t>
      </w:r>
    </w:p>
    <w:p w14:paraId="42981BD4" w14:textId="77777777" w:rsidR="002A1038" w:rsidRDefault="002A1038" w:rsidP="002A1038">
      <w:pPr>
        <w:ind w:right="170"/>
        <w:jc w:val="both"/>
        <w:rPr>
          <w:rFonts w:ascii="Arial" w:hAnsi="Arial"/>
          <w:sz w:val="12"/>
          <w:szCs w:val="12"/>
        </w:rPr>
      </w:pPr>
    </w:p>
    <w:p w14:paraId="607069F5" w14:textId="77777777" w:rsidR="002A1038" w:rsidRDefault="002A1038" w:rsidP="002A1038">
      <w:pPr>
        <w:ind w:right="170"/>
        <w:jc w:val="both"/>
        <w:rPr>
          <w:rFonts w:ascii="Arial" w:hAnsi="Arial"/>
        </w:rPr>
      </w:pPr>
      <w:r>
        <w:rPr>
          <w:rFonts w:ascii="Arial" w:hAnsi="Arial"/>
        </w:rPr>
        <w:t xml:space="preserve">Breite = ............... </w:t>
      </w:r>
      <w:proofErr w:type="gramStart"/>
      <w:r>
        <w:rPr>
          <w:rFonts w:ascii="Arial" w:hAnsi="Arial"/>
        </w:rPr>
        <w:t>mm  x</w:t>
      </w:r>
      <w:proofErr w:type="gramEnd"/>
      <w:r>
        <w:rPr>
          <w:rFonts w:ascii="Arial" w:hAnsi="Arial"/>
        </w:rPr>
        <w:t xml:space="preserve">  Höhe = ............... mm</w:t>
      </w:r>
    </w:p>
    <w:p w14:paraId="539DC2F4" w14:textId="77777777" w:rsidR="002A1038" w:rsidRDefault="002A1038" w:rsidP="002A1038">
      <w:pPr>
        <w:ind w:right="170"/>
        <w:jc w:val="both"/>
        <w:rPr>
          <w:rFonts w:ascii="Arial" w:hAnsi="Arial"/>
        </w:rPr>
      </w:pPr>
    </w:p>
    <w:p w14:paraId="664CFA82" w14:textId="77777777" w:rsidR="002A1038" w:rsidRDefault="002A1038" w:rsidP="002A1038">
      <w:pPr>
        <w:ind w:right="170"/>
        <w:jc w:val="both"/>
        <w:rPr>
          <w:rFonts w:ascii="Arial" w:hAnsi="Arial"/>
          <w:b/>
        </w:rPr>
      </w:pPr>
      <w:r>
        <w:rPr>
          <w:rFonts w:ascii="Arial" w:hAnsi="Arial"/>
          <w:b/>
        </w:rPr>
        <w:t>Herstellernachweis:</w:t>
      </w:r>
    </w:p>
    <w:p w14:paraId="32332E56" w14:textId="77777777" w:rsidR="002A1038" w:rsidRDefault="002A1038" w:rsidP="002A1038">
      <w:pPr>
        <w:ind w:right="170"/>
        <w:jc w:val="both"/>
        <w:rPr>
          <w:rFonts w:ascii="Arial" w:hAnsi="Arial"/>
        </w:rPr>
      </w:pPr>
      <w:r>
        <w:rPr>
          <w:rFonts w:ascii="Arial" w:hAnsi="Arial"/>
        </w:rPr>
        <w:t>EFAFLEX Tor- und Sicherheitssysteme GmbH &amp; Co. KG</w:t>
      </w:r>
    </w:p>
    <w:p w14:paraId="70855C4D" w14:textId="77777777" w:rsidR="002A1038" w:rsidRDefault="002A1038" w:rsidP="002A1038">
      <w:pPr>
        <w:ind w:right="170"/>
        <w:jc w:val="both"/>
        <w:rPr>
          <w:rFonts w:ascii="Arial" w:hAnsi="Arial"/>
        </w:rPr>
      </w:pPr>
      <w:r>
        <w:rPr>
          <w:rFonts w:ascii="Arial" w:hAnsi="Arial"/>
        </w:rPr>
        <w:t>www.efaflex.com</w:t>
      </w:r>
    </w:p>
    <w:p w14:paraId="4732E59E" w14:textId="77777777" w:rsidR="002A1038" w:rsidRDefault="002A1038" w:rsidP="002A1038">
      <w:pPr>
        <w:ind w:right="170"/>
        <w:jc w:val="both"/>
        <w:rPr>
          <w:rFonts w:ascii="Arial" w:hAnsi="Arial"/>
        </w:rPr>
      </w:pPr>
    </w:p>
    <w:p w14:paraId="069FAAC1" w14:textId="77777777" w:rsidR="002A1038" w:rsidRDefault="002A1038" w:rsidP="002A1038">
      <w:pPr>
        <w:ind w:right="170"/>
        <w:jc w:val="both"/>
        <w:rPr>
          <w:rFonts w:ascii="Arial" w:hAnsi="Arial"/>
        </w:rPr>
      </w:pPr>
    </w:p>
    <w:p w14:paraId="3666651D" w14:textId="77777777" w:rsidR="002A1038" w:rsidRDefault="002A1038" w:rsidP="002A1038">
      <w:pPr>
        <w:ind w:right="170"/>
        <w:jc w:val="both"/>
        <w:rPr>
          <w:rFonts w:ascii="Arial" w:hAnsi="Arial"/>
        </w:rPr>
      </w:pPr>
    </w:p>
    <w:p w14:paraId="1141C974" w14:textId="20F90444" w:rsidR="002A1038" w:rsidRDefault="002A1038" w:rsidP="002A1038">
      <w:pPr>
        <w:ind w:right="170"/>
        <w:jc w:val="both"/>
        <w:rPr>
          <w:rFonts w:ascii="Arial" w:hAnsi="Arial"/>
        </w:rPr>
      </w:pPr>
    </w:p>
    <w:p w14:paraId="0C2556FC" w14:textId="0F86B075" w:rsidR="002A1038" w:rsidRDefault="002A1038" w:rsidP="002A1038">
      <w:pPr>
        <w:ind w:right="170"/>
        <w:jc w:val="both"/>
        <w:rPr>
          <w:rFonts w:ascii="Arial" w:hAnsi="Arial"/>
        </w:rPr>
      </w:pPr>
    </w:p>
    <w:p w14:paraId="3D2C20BE" w14:textId="77777777" w:rsidR="002A1038" w:rsidRDefault="002A1038" w:rsidP="002A1038">
      <w:pPr>
        <w:ind w:right="170"/>
        <w:jc w:val="both"/>
        <w:rPr>
          <w:rFonts w:ascii="Arial" w:hAnsi="Arial"/>
        </w:rPr>
      </w:pPr>
    </w:p>
    <w:p w14:paraId="23DA184C" w14:textId="77777777" w:rsidR="002A1038" w:rsidRDefault="002A1038" w:rsidP="002A1038">
      <w:pPr>
        <w:ind w:right="170"/>
        <w:jc w:val="both"/>
        <w:rPr>
          <w:rFonts w:ascii="Arial" w:hAnsi="Arial"/>
        </w:rPr>
      </w:pPr>
    </w:p>
    <w:p w14:paraId="00E2D515" w14:textId="77777777" w:rsidR="002A1038" w:rsidRDefault="002A1038" w:rsidP="002A1038">
      <w:pPr>
        <w:ind w:right="169"/>
        <w:jc w:val="both"/>
        <w:rPr>
          <w:rFonts w:ascii="Arial" w:hAnsi="Arial"/>
          <w:b/>
          <w:u w:val="single"/>
        </w:rPr>
      </w:pPr>
    </w:p>
    <w:p w14:paraId="19154652" w14:textId="77777777" w:rsidR="002A1038" w:rsidRDefault="002A1038" w:rsidP="002A1038">
      <w:pPr>
        <w:ind w:right="169"/>
        <w:jc w:val="both"/>
        <w:rPr>
          <w:rFonts w:ascii="Arial" w:hAnsi="Arial"/>
          <w:b/>
          <w:sz w:val="16"/>
          <w:szCs w:val="16"/>
          <w:u w:val="single"/>
        </w:rPr>
      </w:pPr>
    </w:p>
    <w:p w14:paraId="60377A66" w14:textId="77777777" w:rsidR="002A1038" w:rsidRDefault="002A1038" w:rsidP="002A1038">
      <w:pPr>
        <w:ind w:right="169"/>
        <w:jc w:val="both"/>
        <w:rPr>
          <w:rFonts w:ascii="Arial" w:hAnsi="Arial"/>
          <w:b/>
          <w:u w:val="single"/>
        </w:rPr>
      </w:pPr>
      <w:r>
        <w:rPr>
          <w:rFonts w:ascii="Arial" w:hAnsi="Arial"/>
          <w:b/>
          <w:u w:val="single"/>
        </w:rPr>
        <w:lastRenderedPageBreak/>
        <w:t>OPTIONEN für Schnelllauf-Rolltor „EFA-SRT</w:t>
      </w:r>
      <w:r>
        <w:rPr>
          <w:rFonts w:ascii="Arial" w:hAnsi="Arial"/>
          <w:b/>
          <w:u w:val="single"/>
          <w:vertAlign w:val="superscript"/>
        </w:rPr>
        <w:t>®</w:t>
      </w:r>
      <w:r>
        <w:rPr>
          <w:rFonts w:ascii="Arial" w:hAnsi="Arial"/>
          <w:b/>
          <w:u w:val="single"/>
        </w:rPr>
        <w:t>-Soft Touch“</w:t>
      </w:r>
    </w:p>
    <w:p w14:paraId="4B5F92C1" w14:textId="77777777" w:rsidR="002A1038" w:rsidRDefault="002A1038" w:rsidP="002A1038">
      <w:pPr>
        <w:ind w:right="169"/>
        <w:jc w:val="both"/>
        <w:rPr>
          <w:rFonts w:ascii="Arial" w:hAnsi="Arial"/>
          <w:b/>
          <w:u w:val="single"/>
        </w:rPr>
      </w:pPr>
    </w:p>
    <w:p w14:paraId="2C8DC34A" w14:textId="77777777" w:rsidR="002A1038" w:rsidRDefault="002A1038" w:rsidP="002A1038">
      <w:pPr>
        <w:ind w:right="169"/>
        <w:jc w:val="both"/>
        <w:rPr>
          <w:rFonts w:ascii="Arial" w:hAnsi="Arial"/>
          <w:b/>
          <w:u w:val="single"/>
        </w:rPr>
      </w:pPr>
    </w:p>
    <w:p w14:paraId="5589CB2B" w14:textId="77777777" w:rsidR="002A1038" w:rsidRDefault="002A1038" w:rsidP="002A1038">
      <w:pPr>
        <w:ind w:left="57" w:right="57"/>
        <w:jc w:val="both"/>
        <w:rPr>
          <w:rFonts w:ascii="Arial" w:hAnsi="Arial"/>
          <w:b/>
        </w:rPr>
      </w:pPr>
      <w:r>
        <w:rPr>
          <w:rFonts w:ascii="Arial" w:hAnsi="Arial"/>
          <w:b/>
        </w:rPr>
        <w:t>Verkleidung der Wickelwelle/ Motor:</w:t>
      </w:r>
    </w:p>
    <w:p w14:paraId="22440FEF" w14:textId="77777777" w:rsidR="002A1038" w:rsidRDefault="002A1038" w:rsidP="002A1038">
      <w:pPr>
        <w:ind w:left="57" w:right="57"/>
        <w:jc w:val="both"/>
        <w:rPr>
          <w:rFonts w:ascii="Arial" w:hAnsi="Arial"/>
          <w:b/>
        </w:rPr>
      </w:pPr>
    </w:p>
    <w:p w14:paraId="2823F91A" w14:textId="77777777" w:rsidR="002A1038" w:rsidRDefault="002A1038" w:rsidP="002A1038">
      <w:pPr>
        <w:ind w:left="57" w:right="57"/>
        <w:jc w:val="both"/>
        <w:rPr>
          <w:rFonts w:ascii="Arial" w:hAnsi="Arial"/>
        </w:rPr>
      </w:pPr>
      <w:r>
        <w:rPr>
          <w:rFonts w:ascii="Arial" w:hAnsi="Arial"/>
        </w:rPr>
        <w:t>Komplettabdeckung über Motor und Welle</w:t>
      </w:r>
    </w:p>
    <w:p w14:paraId="0718138B" w14:textId="77777777" w:rsidR="002A1038" w:rsidRDefault="002A1038" w:rsidP="002A1038">
      <w:pPr>
        <w:ind w:right="169"/>
        <w:jc w:val="both"/>
        <w:rPr>
          <w:rFonts w:ascii="Arial" w:hAnsi="Arial"/>
          <w:b/>
          <w:u w:val="single"/>
        </w:rPr>
      </w:pPr>
    </w:p>
    <w:p w14:paraId="41B27EB5" w14:textId="77777777" w:rsidR="002A1038" w:rsidRDefault="002A1038" w:rsidP="002A1038">
      <w:pPr>
        <w:ind w:right="169"/>
        <w:jc w:val="both"/>
        <w:rPr>
          <w:rFonts w:ascii="Arial" w:hAnsi="Arial"/>
          <w:sz w:val="16"/>
          <w:szCs w:val="16"/>
        </w:rPr>
      </w:pPr>
    </w:p>
    <w:p w14:paraId="77B3BCF8" w14:textId="77777777" w:rsidR="002A1038" w:rsidRDefault="002A1038" w:rsidP="002A1038">
      <w:pPr>
        <w:ind w:right="169"/>
        <w:jc w:val="both"/>
        <w:rPr>
          <w:rFonts w:ascii="Arial" w:hAnsi="Arial"/>
          <w:b/>
        </w:rPr>
      </w:pPr>
      <w:r>
        <w:rPr>
          <w:rFonts w:ascii="Arial" w:hAnsi="Arial"/>
          <w:b/>
        </w:rPr>
        <w:t>Oberfläche:</w:t>
      </w:r>
    </w:p>
    <w:p w14:paraId="4565606B" w14:textId="77777777" w:rsidR="002A1038" w:rsidRDefault="002A1038" w:rsidP="002A1038">
      <w:pPr>
        <w:ind w:right="169"/>
        <w:jc w:val="both"/>
        <w:rPr>
          <w:rFonts w:ascii="Arial" w:hAnsi="Arial"/>
        </w:rPr>
      </w:pPr>
    </w:p>
    <w:p w14:paraId="5D30B91E" w14:textId="77777777" w:rsidR="002A1038" w:rsidRDefault="002A1038" w:rsidP="002A1038">
      <w:pPr>
        <w:ind w:right="169"/>
        <w:jc w:val="both"/>
        <w:rPr>
          <w:rFonts w:ascii="Arial" w:hAnsi="Arial"/>
        </w:rPr>
      </w:pPr>
      <w:r>
        <w:rPr>
          <w:rFonts w:ascii="Arial" w:hAnsi="Arial"/>
        </w:rPr>
        <w:t>Pulverbeschichtung sämtlicher sichtbarer Stahlteile in einem Farbton nach RAL __________</w:t>
      </w:r>
    </w:p>
    <w:p w14:paraId="313AA258" w14:textId="77777777" w:rsidR="002A1038" w:rsidRDefault="002A1038" w:rsidP="002A1038">
      <w:pPr>
        <w:ind w:right="169"/>
        <w:jc w:val="both"/>
        <w:rPr>
          <w:rFonts w:ascii="Arial" w:hAnsi="Arial"/>
        </w:rPr>
      </w:pPr>
      <w:r>
        <w:rPr>
          <w:rFonts w:ascii="Arial" w:hAnsi="Arial"/>
        </w:rPr>
        <w:t xml:space="preserve">(Metallic-Farben sind </w:t>
      </w:r>
      <w:r>
        <w:rPr>
          <w:rFonts w:ascii="Arial" w:hAnsi="Arial"/>
          <w:u w:val="single"/>
        </w:rPr>
        <w:t>nicht</w:t>
      </w:r>
      <w:r>
        <w:rPr>
          <w:rFonts w:ascii="Arial" w:hAnsi="Arial"/>
        </w:rPr>
        <w:t xml:space="preserve"> lieferbar)</w:t>
      </w:r>
    </w:p>
    <w:p w14:paraId="3172D9C5" w14:textId="77777777" w:rsidR="002A1038" w:rsidRDefault="002A1038" w:rsidP="002A1038">
      <w:pPr>
        <w:ind w:right="169"/>
        <w:jc w:val="both"/>
        <w:rPr>
          <w:rFonts w:ascii="Arial" w:hAnsi="Arial"/>
          <w:b/>
        </w:rPr>
      </w:pPr>
    </w:p>
    <w:p w14:paraId="1E191F34" w14:textId="77777777" w:rsidR="002A1038" w:rsidRDefault="002A1038" w:rsidP="002A1038">
      <w:pPr>
        <w:ind w:right="169"/>
        <w:jc w:val="both"/>
        <w:rPr>
          <w:rFonts w:ascii="Arial" w:hAnsi="Arial" w:cs="Arial"/>
          <w:b/>
        </w:rPr>
      </w:pPr>
      <w:r>
        <w:rPr>
          <w:rFonts w:ascii="Arial" w:hAnsi="Arial" w:cs="Arial"/>
          <w:b/>
        </w:rPr>
        <w:t>oder</w:t>
      </w:r>
    </w:p>
    <w:p w14:paraId="44CED00D" w14:textId="77777777" w:rsidR="002A1038" w:rsidRDefault="002A1038" w:rsidP="002A1038">
      <w:pPr>
        <w:ind w:right="169"/>
        <w:jc w:val="both"/>
        <w:rPr>
          <w:rFonts w:ascii="Arial" w:hAnsi="Arial" w:cs="Arial"/>
        </w:rPr>
      </w:pPr>
    </w:p>
    <w:p w14:paraId="4D106B79" w14:textId="77777777" w:rsidR="002A1038" w:rsidRDefault="002A1038" w:rsidP="002A1038">
      <w:pPr>
        <w:ind w:right="169"/>
        <w:jc w:val="both"/>
        <w:rPr>
          <w:rFonts w:ascii="Arial" w:hAnsi="Arial" w:cs="Arial"/>
          <w:spacing w:val="-4"/>
        </w:rPr>
      </w:pPr>
      <w:r>
        <w:rPr>
          <w:rFonts w:ascii="Arial" w:hAnsi="Arial" w:cs="Arial"/>
        </w:rPr>
        <w:t xml:space="preserve">Edelstahl-Ausführung (V2A) sämtlicher sichtbarer Stahlteile, </w:t>
      </w:r>
      <w:r>
        <w:rPr>
          <w:rFonts w:ascii="Arial" w:hAnsi="Arial" w:cs="Arial"/>
          <w:spacing w:val="-4"/>
        </w:rPr>
        <w:t>Sichtfläche geschliffen, Körnung 220,</w:t>
      </w:r>
    </w:p>
    <w:p w14:paraId="09F7D841" w14:textId="77777777" w:rsidR="002A1038" w:rsidRDefault="002A1038" w:rsidP="002A1038">
      <w:pPr>
        <w:ind w:right="169"/>
        <w:jc w:val="both"/>
        <w:rPr>
          <w:rFonts w:ascii="Arial" w:hAnsi="Arial"/>
        </w:rPr>
      </w:pPr>
      <w:r>
        <w:rPr>
          <w:rFonts w:ascii="Arial" w:hAnsi="Arial" w:cs="Arial"/>
          <w:spacing w:val="-4"/>
        </w:rPr>
        <w:t>inkl. Schaltschrank aus V2A,</w:t>
      </w:r>
      <w:r>
        <w:rPr>
          <w:rFonts w:ascii="Arial" w:hAnsi="Arial"/>
        </w:rPr>
        <w:t xml:space="preserve"> z.B. für Nassbetriebe</w:t>
      </w:r>
    </w:p>
    <w:p w14:paraId="042FDA2F" w14:textId="77777777" w:rsidR="002A1038" w:rsidRDefault="002A1038" w:rsidP="002A1038">
      <w:pPr>
        <w:ind w:right="311"/>
        <w:jc w:val="both"/>
        <w:rPr>
          <w:rFonts w:ascii="Arial" w:hAnsi="Arial"/>
        </w:rPr>
      </w:pPr>
    </w:p>
    <w:p w14:paraId="3AD1E2C4" w14:textId="77777777" w:rsidR="002A1038" w:rsidRDefault="002A1038" w:rsidP="002A1038">
      <w:pPr>
        <w:ind w:right="311"/>
        <w:jc w:val="both"/>
        <w:rPr>
          <w:rFonts w:ascii="Arial" w:hAnsi="Arial"/>
        </w:rPr>
      </w:pPr>
    </w:p>
    <w:p w14:paraId="20F53AB1" w14:textId="77777777" w:rsidR="002A1038" w:rsidRDefault="002A1038" w:rsidP="002A1038">
      <w:pPr>
        <w:ind w:right="311"/>
        <w:jc w:val="both"/>
        <w:rPr>
          <w:rFonts w:ascii="Arial" w:hAnsi="Arial"/>
        </w:rPr>
      </w:pPr>
    </w:p>
    <w:p w14:paraId="7AD968B2" w14:textId="77777777" w:rsidR="002A1038" w:rsidRDefault="002A1038" w:rsidP="002A1038">
      <w:pPr>
        <w:ind w:right="312"/>
        <w:jc w:val="both"/>
        <w:rPr>
          <w:rFonts w:ascii="Arial" w:hAnsi="Arial"/>
          <w:b/>
          <w:sz w:val="22"/>
          <w:szCs w:val="22"/>
        </w:rPr>
      </w:pPr>
      <w:r>
        <w:rPr>
          <w:rFonts w:ascii="Arial" w:hAnsi="Arial"/>
          <w:b/>
          <w:sz w:val="22"/>
          <w:szCs w:val="22"/>
        </w:rPr>
        <w:t>Behangvarianten:</w:t>
      </w:r>
    </w:p>
    <w:p w14:paraId="0192710D" w14:textId="77777777" w:rsidR="002A1038" w:rsidRDefault="002A1038" w:rsidP="002A1038">
      <w:pPr>
        <w:ind w:right="27"/>
        <w:jc w:val="both"/>
        <w:rPr>
          <w:rFonts w:ascii="Arial" w:hAnsi="Arial" w:cs="Arial"/>
          <w:b/>
          <w:u w:val="single"/>
        </w:rPr>
      </w:pPr>
    </w:p>
    <w:p w14:paraId="6A07A0EA" w14:textId="77777777" w:rsidR="002A1038" w:rsidRDefault="002A1038" w:rsidP="002A1038">
      <w:pPr>
        <w:ind w:right="27"/>
        <w:jc w:val="both"/>
        <w:rPr>
          <w:rFonts w:ascii="Arial" w:hAnsi="Arial" w:cs="Arial"/>
        </w:rPr>
      </w:pPr>
      <w:r>
        <w:rPr>
          <w:rFonts w:ascii="Arial" w:hAnsi="Arial" w:cs="Arial"/>
        </w:rPr>
        <w:t xml:space="preserve">Zulage für </w:t>
      </w:r>
      <w:r>
        <w:rPr>
          <w:rFonts w:ascii="Arial" w:hAnsi="Arial" w:cs="Arial"/>
          <w:b/>
        </w:rPr>
        <w:t xml:space="preserve">Sichtfenster </w:t>
      </w:r>
      <w:r>
        <w:rPr>
          <w:rFonts w:ascii="Arial" w:hAnsi="Arial" w:cs="Arial"/>
        </w:rPr>
        <w:t>aus transparentem PVC-Material</w:t>
      </w:r>
    </w:p>
    <w:p w14:paraId="41B51CC2" w14:textId="77777777" w:rsidR="002A1038" w:rsidRDefault="002A1038" w:rsidP="002A1038">
      <w:pPr>
        <w:ind w:right="27"/>
        <w:jc w:val="both"/>
        <w:rPr>
          <w:rFonts w:ascii="Arial" w:hAnsi="Arial" w:cs="Arial"/>
          <w:b/>
          <w:u w:val="single"/>
        </w:rPr>
      </w:pPr>
    </w:p>
    <w:p w14:paraId="5C1D050F" w14:textId="77777777" w:rsidR="002A1038" w:rsidRDefault="002A1038" w:rsidP="002A1038">
      <w:pPr>
        <w:ind w:right="27"/>
        <w:jc w:val="both"/>
        <w:rPr>
          <w:rFonts w:ascii="Arial" w:hAnsi="Arial" w:cs="Arial"/>
          <w:b/>
        </w:rPr>
      </w:pPr>
      <w:r>
        <w:rPr>
          <w:rFonts w:ascii="Arial" w:hAnsi="Arial" w:cs="Arial"/>
          <w:b/>
        </w:rPr>
        <w:t>oder</w:t>
      </w:r>
    </w:p>
    <w:p w14:paraId="6057EE55" w14:textId="77777777" w:rsidR="002A1038" w:rsidRDefault="002A1038" w:rsidP="002A1038">
      <w:pPr>
        <w:ind w:right="27"/>
        <w:jc w:val="both"/>
        <w:rPr>
          <w:rFonts w:ascii="Arial" w:hAnsi="Arial" w:cs="Arial"/>
          <w:b/>
          <w:u w:val="single"/>
        </w:rPr>
      </w:pPr>
    </w:p>
    <w:p w14:paraId="285F2393" w14:textId="77777777" w:rsidR="002A1038" w:rsidRDefault="002A1038" w:rsidP="002A1038">
      <w:pPr>
        <w:ind w:right="57"/>
        <w:jc w:val="both"/>
        <w:rPr>
          <w:rFonts w:ascii="Arial" w:hAnsi="Arial"/>
          <w:sz w:val="19"/>
          <w:szCs w:val="19"/>
        </w:rPr>
      </w:pPr>
      <w:r>
        <w:rPr>
          <w:rFonts w:ascii="Arial" w:hAnsi="Arial"/>
          <w:b/>
          <w:sz w:val="19"/>
          <w:szCs w:val="19"/>
        </w:rPr>
        <w:t>PVC-Behang</w:t>
      </w:r>
      <w:r>
        <w:rPr>
          <w:rFonts w:ascii="Arial" w:hAnsi="Arial"/>
          <w:sz w:val="19"/>
          <w:szCs w:val="19"/>
        </w:rPr>
        <w:t xml:space="preserve"> aus ca. 2 mm starkem, </w:t>
      </w:r>
      <w:r>
        <w:rPr>
          <w:rFonts w:ascii="Arial" w:hAnsi="Arial"/>
          <w:b/>
          <w:sz w:val="19"/>
          <w:szCs w:val="19"/>
        </w:rPr>
        <w:t>volltransparentem</w:t>
      </w:r>
      <w:r>
        <w:rPr>
          <w:rFonts w:ascii="Arial" w:hAnsi="Arial"/>
          <w:sz w:val="19"/>
          <w:szCs w:val="19"/>
        </w:rPr>
        <w:t xml:space="preserve"> Material </w:t>
      </w:r>
      <w:r>
        <w:rPr>
          <w:rFonts w:ascii="Arial" w:hAnsi="Arial"/>
          <w:b/>
          <w:sz w:val="19"/>
          <w:szCs w:val="19"/>
        </w:rPr>
        <w:t>mit Warnstreifen</w:t>
      </w:r>
      <w:r>
        <w:rPr>
          <w:rFonts w:ascii="Arial" w:hAnsi="Arial"/>
          <w:sz w:val="19"/>
          <w:szCs w:val="19"/>
        </w:rPr>
        <w:t xml:space="preserve"> </w:t>
      </w:r>
    </w:p>
    <w:p w14:paraId="64E47912" w14:textId="77777777" w:rsidR="002A1038" w:rsidRDefault="002A1038" w:rsidP="002A1038">
      <w:pPr>
        <w:ind w:right="27"/>
        <w:jc w:val="both"/>
        <w:rPr>
          <w:rFonts w:ascii="Arial" w:hAnsi="Arial" w:cs="Arial"/>
          <w:sz w:val="16"/>
        </w:rPr>
      </w:pPr>
      <w:r>
        <w:rPr>
          <w:rFonts w:ascii="Arial" w:hAnsi="Arial" w:cs="Arial"/>
        </w:rPr>
        <w:t xml:space="preserve">Warnstreifenfarben: rot, orange, blau, gelb </w:t>
      </w:r>
    </w:p>
    <w:p w14:paraId="2C0589FF" w14:textId="77777777" w:rsidR="002A1038" w:rsidRDefault="002A1038" w:rsidP="002A1038">
      <w:pPr>
        <w:ind w:right="27"/>
        <w:jc w:val="both"/>
        <w:rPr>
          <w:rFonts w:ascii="Arial" w:hAnsi="Arial" w:cs="Arial"/>
          <w:b/>
          <w:u w:val="single"/>
        </w:rPr>
      </w:pPr>
    </w:p>
    <w:p w14:paraId="6B8BC909" w14:textId="77777777" w:rsidR="002A1038" w:rsidRDefault="002A1038" w:rsidP="002A1038">
      <w:pPr>
        <w:ind w:right="27"/>
        <w:jc w:val="both"/>
        <w:rPr>
          <w:rFonts w:ascii="Arial" w:hAnsi="Arial" w:cs="Arial"/>
          <w:b/>
        </w:rPr>
      </w:pPr>
      <w:r>
        <w:rPr>
          <w:rFonts w:ascii="Arial" w:hAnsi="Arial" w:cs="Arial"/>
          <w:b/>
        </w:rPr>
        <w:t>oder</w:t>
      </w:r>
    </w:p>
    <w:p w14:paraId="6CAC5075" w14:textId="77777777" w:rsidR="002A1038" w:rsidRDefault="002A1038" w:rsidP="002A1038">
      <w:pPr>
        <w:ind w:right="27"/>
        <w:jc w:val="both"/>
        <w:rPr>
          <w:rFonts w:ascii="Arial" w:hAnsi="Arial" w:cs="Arial"/>
          <w:b/>
          <w:u w:val="single"/>
        </w:rPr>
      </w:pPr>
    </w:p>
    <w:p w14:paraId="299791D1" w14:textId="77777777" w:rsidR="002A1038" w:rsidRDefault="002A1038" w:rsidP="002A1038">
      <w:pPr>
        <w:ind w:right="27"/>
        <w:jc w:val="both"/>
        <w:rPr>
          <w:rFonts w:ascii="Arial" w:hAnsi="Arial" w:cs="Arial"/>
        </w:rPr>
      </w:pPr>
      <w:r>
        <w:rPr>
          <w:rFonts w:ascii="Arial" w:hAnsi="Arial" w:cs="Arial"/>
          <w:b/>
        </w:rPr>
        <w:t>Polyestergewebe</w:t>
      </w:r>
      <w:r>
        <w:rPr>
          <w:rFonts w:ascii="Arial" w:hAnsi="Arial" w:cs="Arial"/>
        </w:rPr>
        <w:t xml:space="preserve"> </w:t>
      </w:r>
      <w:r>
        <w:rPr>
          <w:rFonts w:ascii="Arial" w:hAnsi="Arial" w:cs="Arial"/>
          <w:b/>
        </w:rPr>
        <w:t>2,0</w:t>
      </w:r>
      <w:r>
        <w:rPr>
          <w:rFonts w:ascii="Arial" w:hAnsi="Arial" w:cs="Arial"/>
        </w:rPr>
        <w:t xml:space="preserve"> mm stark, querstabil, FDA-zugelassen</w:t>
      </w:r>
    </w:p>
    <w:p w14:paraId="36C1B566" w14:textId="77777777" w:rsidR="002A1038" w:rsidRDefault="002A1038" w:rsidP="002A1038">
      <w:pPr>
        <w:ind w:right="27"/>
        <w:jc w:val="both"/>
        <w:rPr>
          <w:rFonts w:ascii="Arial" w:hAnsi="Arial" w:cs="Arial"/>
        </w:rPr>
      </w:pPr>
      <w:r>
        <w:rPr>
          <w:rFonts w:ascii="Arial" w:hAnsi="Arial" w:cs="Arial"/>
          <w:bCs/>
        </w:rPr>
        <w:t>rot / orange / gelb:</w:t>
      </w:r>
      <w:r>
        <w:rPr>
          <w:rFonts w:ascii="Arial" w:hAnsi="Arial" w:cs="Arial"/>
        </w:rPr>
        <w:t xml:space="preserve"> nicht antistatisch, siliconfrei </w:t>
      </w:r>
    </w:p>
    <w:p w14:paraId="4058E5EB" w14:textId="77777777" w:rsidR="002A1038" w:rsidRDefault="002A1038" w:rsidP="002A1038">
      <w:pPr>
        <w:ind w:right="27"/>
        <w:jc w:val="both"/>
        <w:rPr>
          <w:rFonts w:ascii="Arial" w:hAnsi="Arial" w:cs="Arial"/>
        </w:rPr>
      </w:pPr>
      <w:r>
        <w:rPr>
          <w:rFonts w:ascii="Arial" w:hAnsi="Arial" w:cs="Arial"/>
        </w:rPr>
        <w:t>blau / grau-weiß: antistatisch, siliconfrei,</w:t>
      </w:r>
    </w:p>
    <w:p w14:paraId="2D79365F" w14:textId="77777777" w:rsidR="002A1038" w:rsidRDefault="002A1038" w:rsidP="002A1038">
      <w:pPr>
        <w:ind w:right="27"/>
        <w:jc w:val="both"/>
        <w:rPr>
          <w:rFonts w:ascii="Arial" w:hAnsi="Arial" w:cs="Arial"/>
          <w:sz w:val="16"/>
        </w:rPr>
      </w:pPr>
    </w:p>
    <w:p w14:paraId="1E27B7BA" w14:textId="77777777" w:rsidR="002A1038" w:rsidRDefault="002A1038" w:rsidP="002A1038">
      <w:pPr>
        <w:ind w:right="27"/>
        <w:jc w:val="both"/>
        <w:rPr>
          <w:rFonts w:ascii="Arial" w:hAnsi="Arial" w:cs="Arial"/>
          <w:sz w:val="16"/>
        </w:rPr>
      </w:pPr>
    </w:p>
    <w:p w14:paraId="74C00C8B" w14:textId="77777777" w:rsidR="002A1038" w:rsidRDefault="002A1038" w:rsidP="002A1038">
      <w:pPr>
        <w:ind w:right="27"/>
        <w:jc w:val="both"/>
        <w:rPr>
          <w:rFonts w:ascii="Arial" w:hAnsi="Arial" w:cs="Arial"/>
          <w:b/>
        </w:rPr>
      </w:pPr>
      <w:r>
        <w:rPr>
          <w:rFonts w:ascii="Arial" w:hAnsi="Arial" w:cs="Arial"/>
          <w:b/>
        </w:rPr>
        <w:t>wie vor, jedoch</w:t>
      </w:r>
    </w:p>
    <w:p w14:paraId="06AE369F" w14:textId="77777777" w:rsidR="002A1038" w:rsidRDefault="002A1038" w:rsidP="002A1038">
      <w:pPr>
        <w:ind w:right="27"/>
        <w:jc w:val="both"/>
        <w:rPr>
          <w:rFonts w:ascii="Arial" w:hAnsi="Arial" w:cs="Arial"/>
          <w:b/>
        </w:rPr>
      </w:pPr>
    </w:p>
    <w:p w14:paraId="64722AA1" w14:textId="77777777" w:rsidR="002A1038" w:rsidRDefault="002A1038" w:rsidP="002A1038">
      <w:pPr>
        <w:ind w:right="27"/>
        <w:jc w:val="both"/>
        <w:rPr>
          <w:rFonts w:ascii="Arial" w:hAnsi="Arial" w:cs="Arial"/>
        </w:rPr>
      </w:pPr>
      <w:r>
        <w:rPr>
          <w:rFonts w:ascii="Arial" w:hAnsi="Arial" w:cs="Arial"/>
          <w:b/>
          <w:bCs/>
        </w:rPr>
        <w:t>mit Sichtstreifen</w:t>
      </w:r>
      <w:r>
        <w:rPr>
          <w:rFonts w:ascii="Arial" w:hAnsi="Arial" w:cs="Arial"/>
        </w:rPr>
        <w:t xml:space="preserve"> aus volltransparentem PVC</w:t>
      </w:r>
    </w:p>
    <w:p w14:paraId="0ADA5D86" w14:textId="77777777" w:rsidR="002A1038" w:rsidRDefault="002A1038" w:rsidP="002A1038">
      <w:pPr>
        <w:ind w:right="27"/>
        <w:jc w:val="both"/>
        <w:rPr>
          <w:rFonts w:ascii="Arial" w:hAnsi="Arial" w:cs="Arial"/>
          <w:sz w:val="16"/>
        </w:rPr>
      </w:pPr>
      <w:r>
        <w:rPr>
          <w:rFonts w:ascii="Arial" w:hAnsi="Arial" w:cs="Arial"/>
          <w:sz w:val="16"/>
        </w:rPr>
        <w:t>(bei Torbehang mit Sichtfenster nur bedingt antistatisch und bedingt</w:t>
      </w:r>
    </w:p>
    <w:p w14:paraId="76429AE5" w14:textId="77777777" w:rsidR="002A1038" w:rsidRDefault="002A1038" w:rsidP="002A1038">
      <w:pPr>
        <w:ind w:right="27"/>
        <w:jc w:val="both"/>
        <w:rPr>
          <w:rFonts w:ascii="Arial" w:hAnsi="Arial" w:cs="Arial"/>
        </w:rPr>
      </w:pPr>
      <w:r>
        <w:rPr>
          <w:rFonts w:ascii="Arial" w:hAnsi="Arial" w:cs="Arial"/>
          <w:sz w:val="16"/>
        </w:rPr>
        <w:t>für Lebensmittelindustrie zugelassen)</w:t>
      </w:r>
    </w:p>
    <w:p w14:paraId="743D2C63" w14:textId="77777777" w:rsidR="002A1038" w:rsidRDefault="002A1038" w:rsidP="002A1038">
      <w:pPr>
        <w:ind w:right="27"/>
        <w:jc w:val="both"/>
        <w:rPr>
          <w:rFonts w:ascii="Arial" w:hAnsi="Arial" w:cs="Arial"/>
        </w:rPr>
      </w:pPr>
    </w:p>
    <w:p w14:paraId="69DCD310" w14:textId="77777777" w:rsidR="002A1038" w:rsidRDefault="002A1038" w:rsidP="002A1038">
      <w:pPr>
        <w:ind w:right="170"/>
        <w:jc w:val="both"/>
        <w:rPr>
          <w:rFonts w:ascii="Arial" w:hAnsi="Arial"/>
        </w:rPr>
      </w:pPr>
    </w:p>
    <w:p w14:paraId="639638BD" w14:textId="77777777" w:rsidR="00EE052E" w:rsidRDefault="00EE052E"/>
    <w:sectPr w:rsidR="00EE05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038"/>
    <w:rsid w:val="002A1038"/>
    <w:rsid w:val="00343157"/>
    <w:rsid w:val="004A7B99"/>
    <w:rsid w:val="007214C2"/>
    <w:rsid w:val="00AF1933"/>
    <w:rsid w:val="00B27DDA"/>
    <w:rsid w:val="00CD3D1F"/>
    <w:rsid w:val="00EE052E"/>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ECAC9"/>
  <w15:chartTrackingRefBased/>
  <w15:docId w15:val="{4133F02D-2E7B-486D-88E9-F9CC9091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1038"/>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1</cp:revision>
  <dcterms:created xsi:type="dcterms:W3CDTF">2023-01-24T13:41:00Z</dcterms:created>
  <dcterms:modified xsi:type="dcterms:W3CDTF">2023-01-24T13:54:00Z</dcterms:modified>
</cp:coreProperties>
</file>