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D7DA9" w14:textId="2D57C310" w:rsidR="000873A0" w:rsidRPr="00604670" w:rsidRDefault="000873A0" w:rsidP="000873A0">
      <w:pPr>
        <w:rPr>
          <w:rFonts w:ascii="Arial" w:hAnsi="Arial" w:cs="Arial"/>
          <w:b/>
          <w:bCs/>
          <w:sz w:val="20"/>
          <w:szCs w:val="20"/>
        </w:rPr>
      </w:pPr>
      <w:r w:rsidRPr="00604670">
        <w:rPr>
          <w:rFonts w:ascii="Arial" w:hAnsi="Arial" w:cs="Arial"/>
          <w:b/>
          <w:bCs/>
          <w:sz w:val="20"/>
          <w:szCs w:val="20"/>
        </w:rPr>
        <w:t xml:space="preserve">EFA-TLG® </w:t>
      </w:r>
      <w:r w:rsidR="00604670" w:rsidRPr="00604670">
        <w:rPr>
          <w:rFonts w:ascii="Arial" w:hAnsi="Arial" w:cs="Arial"/>
          <w:b/>
          <w:bCs/>
          <w:sz w:val="20"/>
          <w:szCs w:val="20"/>
        </w:rPr>
        <w:t>Door</w:t>
      </w:r>
      <w:r w:rsidRPr="00604670">
        <w:rPr>
          <w:rFonts w:ascii="Arial" w:hAnsi="Arial" w:cs="Arial"/>
          <w:b/>
          <w:bCs/>
          <w:sz w:val="20"/>
          <w:szCs w:val="20"/>
        </w:rPr>
        <w:t xml:space="preserve"> </w:t>
      </w:r>
      <w:r w:rsidR="00604670" w:rsidRPr="00604670">
        <w:rPr>
          <w:rFonts w:ascii="Arial" w:hAnsi="Arial" w:cs="Arial"/>
          <w:b/>
          <w:bCs/>
          <w:sz w:val="20"/>
          <w:szCs w:val="20"/>
        </w:rPr>
        <w:t>L</w:t>
      </w:r>
      <w:r w:rsidRPr="00604670">
        <w:rPr>
          <w:rFonts w:ascii="Arial" w:hAnsi="Arial" w:cs="Arial"/>
          <w:b/>
          <w:bCs/>
          <w:sz w:val="20"/>
          <w:szCs w:val="20"/>
        </w:rPr>
        <w:t xml:space="preserve">ight </w:t>
      </w:r>
      <w:r w:rsidR="00604670" w:rsidRPr="00604670">
        <w:rPr>
          <w:rFonts w:ascii="Arial" w:hAnsi="Arial" w:cs="Arial"/>
          <w:b/>
          <w:bCs/>
          <w:sz w:val="20"/>
          <w:szCs w:val="20"/>
        </w:rPr>
        <w:t>G</w:t>
      </w:r>
      <w:r w:rsidRPr="00604670">
        <w:rPr>
          <w:rFonts w:ascii="Arial" w:hAnsi="Arial" w:cs="Arial"/>
          <w:b/>
          <w:bCs/>
          <w:sz w:val="20"/>
          <w:szCs w:val="20"/>
        </w:rPr>
        <w:t>rid</w:t>
      </w:r>
    </w:p>
    <w:p w14:paraId="32A7A163" w14:textId="77777777" w:rsidR="000873A0" w:rsidRPr="00604670" w:rsidRDefault="000873A0" w:rsidP="000873A0">
      <w:pPr>
        <w:rPr>
          <w:rFonts w:ascii="Arial" w:hAnsi="Arial" w:cs="Arial"/>
          <w:sz w:val="20"/>
          <w:szCs w:val="20"/>
        </w:rPr>
      </w:pPr>
    </w:p>
    <w:p w14:paraId="63E71AD2" w14:textId="275176D3" w:rsidR="000873A0" w:rsidRPr="00604670" w:rsidRDefault="00604670" w:rsidP="000873A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Door</w:t>
      </w:r>
      <w:r w:rsidR="000873A0" w:rsidRPr="00604670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L</w:t>
      </w:r>
      <w:r w:rsidR="000873A0" w:rsidRPr="00604670">
        <w:rPr>
          <w:rFonts w:ascii="Arial" w:hAnsi="Arial" w:cs="Arial"/>
          <w:b/>
          <w:bCs/>
          <w:sz w:val="20"/>
          <w:szCs w:val="20"/>
        </w:rPr>
        <w:t xml:space="preserve">ight </w:t>
      </w:r>
      <w:r>
        <w:rPr>
          <w:rFonts w:ascii="Arial" w:hAnsi="Arial" w:cs="Arial"/>
          <w:b/>
          <w:bCs/>
          <w:sz w:val="20"/>
          <w:szCs w:val="20"/>
        </w:rPr>
        <w:t>G</w:t>
      </w:r>
      <w:r w:rsidR="000873A0" w:rsidRPr="00604670">
        <w:rPr>
          <w:rFonts w:ascii="Arial" w:hAnsi="Arial" w:cs="Arial"/>
          <w:b/>
          <w:bCs/>
          <w:sz w:val="20"/>
          <w:szCs w:val="20"/>
        </w:rPr>
        <w:t>rid</w:t>
      </w:r>
    </w:p>
    <w:p w14:paraId="33FCCB8C" w14:textId="1D284F46" w:rsidR="000873A0" w:rsidRPr="00604670" w:rsidRDefault="000873A0" w:rsidP="000873A0">
      <w:pPr>
        <w:rPr>
          <w:rFonts w:ascii="Arial" w:hAnsi="Arial" w:cs="Arial"/>
          <w:sz w:val="20"/>
          <w:szCs w:val="20"/>
        </w:rPr>
      </w:pPr>
      <w:r w:rsidRPr="00604670">
        <w:rPr>
          <w:rFonts w:ascii="Arial" w:hAnsi="Arial" w:cs="Arial"/>
          <w:sz w:val="20"/>
          <w:szCs w:val="20"/>
        </w:rPr>
        <w:t xml:space="preserve">Self-monitoring, TÜV-tested </w:t>
      </w:r>
      <w:r w:rsidR="000F639A">
        <w:rPr>
          <w:rFonts w:ascii="Arial" w:hAnsi="Arial" w:cs="Arial"/>
          <w:sz w:val="20"/>
          <w:szCs w:val="20"/>
        </w:rPr>
        <w:t xml:space="preserve">DOOR </w:t>
      </w:r>
      <w:r w:rsidRPr="00604670">
        <w:rPr>
          <w:rFonts w:ascii="Arial" w:hAnsi="Arial" w:cs="Arial"/>
          <w:sz w:val="20"/>
          <w:szCs w:val="20"/>
        </w:rPr>
        <w:t>LIGHT GRI</w:t>
      </w:r>
      <w:r w:rsidR="00604670">
        <w:rPr>
          <w:rFonts w:ascii="Arial" w:hAnsi="Arial" w:cs="Arial"/>
          <w:sz w:val="20"/>
          <w:szCs w:val="20"/>
        </w:rPr>
        <w:t>D</w:t>
      </w:r>
      <w:r w:rsidRPr="00604670">
        <w:rPr>
          <w:rFonts w:ascii="Arial" w:hAnsi="Arial" w:cs="Arial"/>
          <w:sz w:val="20"/>
          <w:szCs w:val="20"/>
        </w:rPr>
        <w:t xml:space="preserve"> (EFA-TLG®), fully protected and integrated in the side frames of the</w:t>
      </w:r>
      <w:r w:rsidR="00604670">
        <w:rPr>
          <w:rFonts w:ascii="Arial" w:hAnsi="Arial" w:cs="Arial"/>
          <w:sz w:val="20"/>
          <w:szCs w:val="20"/>
        </w:rPr>
        <w:t xml:space="preserve"> door</w:t>
      </w:r>
      <w:r w:rsidRPr="00604670">
        <w:rPr>
          <w:rFonts w:ascii="Arial" w:hAnsi="Arial" w:cs="Arial"/>
          <w:sz w:val="20"/>
          <w:szCs w:val="20"/>
        </w:rPr>
        <w:t xml:space="preserve">. The light </w:t>
      </w:r>
      <w:r w:rsidR="00C07A50">
        <w:rPr>
          <w:rFonts w:ascii="Arial" w:hAnsi="Arial" w:cs="Arial"/>
          <w:sz w:val="20"/>
          <w:szCs w:val="20"/>
        </w:rPr>
        <w:t>grid</w:t>
      </w:r>
      <w:r w:rsidRPr="00604670">
        <w:rPr>
          <w:rFonts w:ascii="Arial" w:hAnsi="Arial" w:cs="Arial"/>
          <w:sz w:val="20"/>
          <w:szCs w:val="20"/>
        </w:rPr>
        <w:t xml:space="preserve"> acts directly on the door closing level and creates an almost full-surface infrared light curtain up to a height of 2.5 m. Obstacles are detected without contact. The closing movement then stops immediately. This means that reverse operation can be initiated at a much earlier point in time.</w:t>
      </w:r>
    </w:p>
    <w:p w14:paraId="04198ADC" w14:textId="77777777" w:rsidR="000873A0" w:rsidRPr="00604670" w:rsidRDefault="000873A0" w:rsidP="000873A0">
      <w:pPr>
        <w:rPr>
          <w:rFonts w:ascii="Arial" w:hAnsi="Arial" w:cs="Arial"/>
          <w:sz w:val="20"/>
          <w:szCs w:val="20"/>
        </w:rPr>
      </w:pPr>
    </w:p>
    <w:p w14:paraId="4D0CDC51" w14:textId="5B7E1AF7" w:rsidR="000873A0" w:rsidRPr="00604670" w:rsidRDefault="00C07A50" w:rsidP="000873A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Safety edge</w:t>
      </w:r>
      <w:r w:rsidR="000873A0" w:rsidRPr="00604670">
        <w:rPr>
          <w:rFonts w:ascii="Arial" w:hAnsi="Arial" w:cs="Arial"/>
          <w:sz w:val="20"/>
          <w:szCs w:val="20"/>
        </w:rPr>
        <w:t xml:space="preserve"> and/or light barrier(s) are omitted.</w:t>
      </w:r>
    </w:p>
    <w:p w14:paraId="4D5FA34B" w14:textId="6CE4AF54" w:rsidR="000873A0" w:rsidRPr="00604670" w:rsidRDefault="000873A0" w:rsidP="000873A0">
      <w:pPr>
        <w:rPr>
          <w:rFonts w:ascii="Arial" w:hAnsi="Arial" w:cs="Arial"/>
          <w:sz w:val="20"/>
          <w:szCs w:val="20"/>
        </w:rPr>
      </w:pPr>
      <w:r w:rsidRPr="00604670">
        <w:rPr>
          <w:rFonts w:ascii="Arial" w:hAnsi="Arial" w:cs="Arial"/>
          <w:sz w:val="20"/>
          <w:szCs w:val="20"/>
        </w:rPr>
        <w:t>Application variant depending on the door type</w:t>
      </w:r>
    </w:p>
    <w:p w14:paraId="7EC25DF6" w14:textId="3F5CF9B7" w:rsidR="000873A0" w:rsidRPr="000F639A" w:rsidRDefault="000873A0" w:rsidP="000873A0">
      <w:pPr>
        <w:rPr>
          <w:rFonts w:ascii="Arial" w:hAnsi="Arial" w:cs="Arial"/>
          <w:b/>
          <w:bCs/>
          <w:sz w:val="20"/>
          <w:szCs w:val="20"/>
        </w:rPr>
      </w:pPr>
      <w:r w:rsidRPr="00604670">
        <w:rPr>
          <w:rFonts w:ascii="Arial" w:hAnsi="Arial" w:cs="Arial"/>
          <w:b/>
          <w:bCs/>
          <w:sz w:val="20"/>
          <w:szCs w:val="20"/>
        </w:rPr>
        <w:t>Option</w:t>
      </w:r>
      <w:r w:rsidR="00604670" w:rsidRPr="00604670">
        <w:rPr>
          <w:rFonts w:ascii="Arial" w:hAnsi="Arial" w:cs="Arial"/>
          <w:b/>
          <w:bCs/>
          <w:sz w:val="20"/>
          <w:szCs w:val="20"/>
        </w:rPr>
        <w:t>al</w:t>
      </w:r>
      <w:r w:rsidRPr="00604670">
        <w:rPr>
          <w:rFonts w:ascii="Arial" w:hAnsi="Arial" w:cs="Arial"/>
          <w:b/>
          <w:bCs/>
          <w:sz w:val="20"/>
          <w:szCs w:val="20"/>
        </w:rPr>
        <w:t>:</w:t>
      </w:r>
    </w:p>
    <w:p w14:paraId="19ABE776" w14:textId="3320B1AD" w:rsidR="001A4A19" w:rsidRPr="00604670" w:rsidRDefault="000873A0" w:rsidP="000873A0">
      <w:pPr>
        <w:rPr>
          <w:rFonts w:ascii="Arial" w:hAnsi="Arial" w:cs="Arial"/>
          <w:sz w:val="20"/>
          <w:szCs w:val="20"/>
        </w:rPr>
      </w:pPr>
      <w:r w:rsidRPr="00604670">
        <w:rPr>
          <w:rFonts w:ascii="Arial" w:hAnsi="Arial" w:cs="Arial"/>
          <w:sz w:val="20"/>
          <w:szCs w:val="20"/>
        </w:rPr>
        <w:t xml:space="preserve">Combination of EFA-TLG® and </w:t>
      </w:r>
      <w:r w:rsidR="00C07A50">
        <w:rPr>
          <w:rFonts w:ascii="Arial" w:hAnsi="Arial" w:cs="Arial"/>
          <w:sz w:val="20"/>
          <w:szCs w:val="20"/>
        </w:rPr>
        <w:t>s</w:t>
      </w:r>
      <w:r w:rsidR="00C07A50">
        <w:rPr>
          <w:rFonts w:ascii="Arial" w:hAnsi="Arial" w:cs="Arial"/>
          <w:sz w:val="20"/>
          <w:szCs w:val="20"/>
        </w:rPr>
        <w:t>afety edge</w:t>
      </w:r>
    </w:p>
    <w:sectPr w:rsidR="001A4A19" w:rsidRPr="006046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3A0"/>
    <w:rsid w:val="000873A0"/>
    <w:rsid w:val="000F639A"/>
    <w:rsid w:val="001A4A19"/>
    <w:rsid w:val="00604670"/>
    <w:rsid w:val="00C0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7F789"/>
  <w15:chartTrackingRefBased/>
  <w15:docId w15:val="{C7C44B01-0154-4229-B12E-395F55C14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531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Cruxton-Chance</dc:creator>
  <cp:keywords/>
  <dc:description/>
  <cp:lastModifiedBy>Forster Christoph</cp:lastModifiedBy>
  <cp:revision>3</cp:revision>
  <dcterms:created xsi:type="dcterms:W3CDTF">2023-03-01T16:52:00Z</dcterms:created>
  <dcterms:modified xsi:type="dcterms:W3CDTF">2023-04-04T06:49:00Z</dcterms:modified>
</cp:coreProperties>
</file>