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ED454" w14:textId="77777777" w:rsidR="00EC4F3A" w:rsidRDefault="00393869" w:rsidP="00EC4F3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93869">
        <w:rPr>
          <w:rFonts w:ascii="Arial" w:hAnsi="Arial" w:cs="Arial"/>
          <w:b/>
          <w:bCs/>
          <w:sz w:val="20"/>
          <w:szCs w:val="20"/>
          <w:u w:val="single"/>
        </w:rPr>
        <w:t>SPIRAL DOOR,</w:t>
      </w:r>
      <w:r w:rsidRPr="00393869">
        <w:rPr>
          <w:rFonts w:ascii="Arial" w:hAnsi="Arial" w:cs="Arial"/>
          <w:b/>
          <w:bCs/>
          <w:sz w:val="20"/>
          <w:szCs w:val="20"/>
        </w:rPr>
        <w:t xml:space="preserve"> type „EFA-SST®-BASIC“</w:t>
      </w:r>
      <w:r w:rsidRPr="00393869">
        <w:rPr>
          <w:rFonts w:ascii="Arial" w:hAnsi="Arial" w:cs="Arial"/>
          <w:b/>
          <w:bCs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  <w:t>Manufacture, delivery and installation of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  <w:t>Spiral door, type „EFA-SST®-Basic“, with electro-mechanical door drive unit for permanent industrial application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  <w:t>The door system mainly consists of:</w:t>
      </w:r>
      <w:r w:rsidRPr="00393869">
        <w:rPr>
          <w:rFonts w:ascii="Arial" w:hAnsi="Arial" w:cs="Arial"/>
          <w:sz w:val="20"/>
          <w:szCs w:val="20"/>
        </w:rPr>
        <w:br/>
        <w:t>Self-supporting lateral steel frames; steel parts generally galvanized, spiral-shaped door guidance</w:t>
      </w:r>
    </w:p>
    <w:p w14:paraId="222FE761" w14:textId="77777777" w:rsidR="00EC4F3A" w:rsidRDefault="00393869" w:rsidP="00EC4F3A">
      <w:pPr>
        <w:pStyle w:val="KeinLeerraum"/>
        <w:rPr>
          <w:rFonts w:ascii="Arial" w:hAnsi="Arial" w:cs="Arial"/>
          <w:sz w:val="20"/>
          <w:szCs w:val="20"/>
        </w:rPr>
      </w:pPr>
      <w:r w:rsidRPr="00393869">
        <w:rPr>
          <w:rFonts w:ascii="Arial" w:hAnsi="Arial" w:cs="Arial"/>
          <w:sz w:val="20"/>
          <w:szCs w:val="20"/>
        </w:rPr>
        <w:br/>
        <w:t xml:space="preserve">The load is transmitted on both sides: For achieving this, a synchronised shaft will be installed. For the exact, smooth and low-noise guidance of the hinge straps, ball-bearing precision rolling units have to be used. A sufficiently dimensioned tension spring mechanism, ensuring the weight balancing of the door leaf according to the standard DIN EN 12604 and a manual opening of the door (e.g. in the case of a power failure) is installed in the door frames. 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  <w:t>Door leaf made of double-walled, thermally separated and insulated EFA-THERM® laths, which are fixed onto hinge straps and moved vertically (i.e. up or down), surface as 2-layer coating similar to RAL 9006 (white aluminium).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  <w:t xml:space="preserve">This SPIRAL BODY is designed to guide the laths of the door leaf completely without contact and thus without wear and with best possible noise reduction. 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  <w:t>The DOOR is driven by a geared motor. The door positions are registered by electro-mechanic limit switches positioned in the frame.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  <w:t xml:space="preserve">The </w:t>
      </w:r>
      <w:r w:rsidRPr="00EC4F3A">
        <w:rPr>
          <w:rFonts w:ascii="Arial" w:hAnsi="Arial" w:cs="Arial"/>
          <w:b/>
          <w:bCs/>
          <w:sz w:val="20"/>
          <w:szCs w:val="20"/>
        </w:rPr>
        <w:t>MICROPROCESSOR CONTROL</w:t>
      </w:r>
      <w:r w:rsidRPr="00393869">
        <w:rPr>
          <w:rFonts w:ascii="Arial" w:hAnsi="Arial" w:cs="Arial"/>
          <w:sz w:val="20"/>
          <w:szCs w:val="20"/>
        </w:rPr>
        <w:t xml:space="preserve"> is installed in a separate plastic switch cabinet, protection type IP 54. The SWITCH CABINET is to be equipped as follows: Foil keypad “OPEN”, “STOP”, “CLOSE” for “dead man’s operation”. Info display with function display and remote diagnosis, power connection 400V / 50 Hz on-site via CEE plugged connection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b/>
          <w:bCs/>
          <w:sz w:val="20"/>
          <w:szCs w:val="20"/>
        </w:rPr>
        <w:t>OPENING SPEED: approx. 0.3 m/s</w:t>
      </w:r>
      <w:r w:rsidRPr="00EC4F3A">
        <w:rPr>
          <w:rFonts w:ascii="Arial" w:hAnsi="Arial" w:cs="Arial"/>
          <w:b/>
          <w:bCs/>
          <w:sz w:val="20"/>
          <w:szCs w:val="20"/>
        </w:rPr>
        <w:br/>
        <w:t>CLOSING SPEED: approx. 0.3 m/s</w:t>
      </w:r>
      <w:r w:rsidRPr="00EC4F3A">
        <w:rPr>
          <w:rFonts w:ascii="Arial" w:hAnsi="Arial" w:cs="Arial"/>
          <w:b/>
          <w:bCs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  <w:t>Regulations pursuant to DIN EN 13241-1 are complied with;</w:t>
      </w:r>
      <w:r w:rsidRPr="00393869">
        <w:rPr>
          <w:rFonts w:ascii="Arial" w:hAnsi="Arial" w:cs="Arial"/>
          <w:sz w:val="20"/>
          <w:szCs w:val="20"/>
        </w:rPr>
        <w:br/>
        <w:t>Heat insulation according to DIN EN 12428 up to 1.4 W/m²K</w:t>
      </w:r>
      <w:r w:rsidRPr="00393869">
        <w:rPr>
          <w:rFonts w:ascii="Arial" w:hAnsi="Arial" w:cs="Arial"/>
          <w:sz w:val="20"/>
          <w:szCs w:val="20"/>
        </w:rPr>
        <w:br/>
        <w:t>Resistance to wind load pursuant to DIN EN 12424 up to class 4</w:t>
      </w:r>
      <w:r w:rsidRPr="00393869">
        <w:rPr>
          <w:rFonts w:ascii="Arial" w:hAnsi="Arial" w:cs="Arial"/>
          <w:sz w:val="20"/>
          <w:szCs w:val="20"/>
        </w:rPr>
        <w:br/>
        <w:t>Airborne sound insulation according to DIN EN 7171 up to 24 dB(A)</w:t>
      </w:r>
      <w:r w:rsidRPr="00393869">
        <w:rPr>
          <w:rFonts w:ascii="Arial" w:hAnsi="Arial" w:cs="Arial"/>
          <w:sz w:val="20"/>
          <w:szCs w:val="20"/>
        </w:rPr>
        <w:br/>
        <w:t>(values depend on the door size and the equipment)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  <w:t>for clear opening dimensions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  <w:t>Width = ............... mm  x  Height = ............... mm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  <w:t>Manufacturer:</w:t>
      </w:r>
      <w:r w:rsidRPr="00393869">
        <w:rPr>
          <w:rFonts w:ascii="Arial" w:hAnsi="Arial" w:cs="Arial"/>
          <w:sz w:val="20"/>
          <w:szCs w:val="20"/>
        </w:rPr>
        <w:br/>
        <w:t xml:space="preserve">EFAFLEX Tor- und </w:t>
      </w:r>
      <w:proofErr w:type="spellStart"/>
      <w:r w:rsidRPr="00393869">
        <w:rPr>
          <w:rFonts w:ascii="Arial" w:hAnsi="Arial" w:cs="Arial"/>
          <w:sz w:val="20"/>
          <w:szCs w:val="20"/>
        </w:rPr>
        <w:t>Sicherheitssysteme</w:t>
      </w:r>
      <w:proofErr w:type="spellEnd"/>
      <w:r w:rsidRPr="00393869">
        <w:rPr>
          <w:rFonts w:ascii="Arial" w:hAnsi="Arial" w:cs="Arial"/>
          <w:sz w:val="20"/>
          <w:szCs w:val="20"/>
        </w:rPr>
        <w:t xml:space="preserve"> GmbH &amp; Co. KG</w:t>
      </w:r>
      <w:r w:rsidRPr="00393869">
        <w:rPr>
          <w:rFonts w:ascii="Arial" w:hAnsi="Arial" w:cs="Arial"/>
          <w:sz w:val="20"/>
          <w:szCs w:val="20"/>
        </w:rPr>
        <w:br/>
        <w:t>www.efaflex.com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b/>
          <w:bCs/>
          <w:sz w:val="20"/>
          <w:szCs w:val="20"/>
          <w:u w:val="single"/>
        </w:rPr>
        <w:t xml:space="preserve">OPTIONS for spiral door “EFA-SST®-Basic” / </w:t>
      </w:r>
      <w:r w:rsidRPr="00EC4F3A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  <w:t>Surface</w:t>
      </w:r>
      <w:r w:rsidRPr="00393869">
        <w:rPr>
          <w:rFonts w:ascii="Arial" w:hAnsi="Arial" w:cs="Arial"/>
          <w:sz w:val="20"/>
          <w:szCs w:val="20"/>
        </w:rPr>
        <w:br/>
        <w:t xml:space="preserve">Powder coating of all galvanised steel parts in a colour according to RAL __________ </w:t>
      </w:r>
      <w:r w:rsidRPr="00393869">
        <w:rPr>
          <w:rFonts w:ascii="Arial" w:hAnsi="Arial" w:cs="Arial"/>
          <w:sz w:val="20"/>
          <w:szCs w:val="20"/>
        </w:rPr>
        <w:br/>
        <w:t>(pearl, luminous and metallic colours not possible)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  <w:t>Special coating of the lath in a colour according to RAL _______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lastRenderedPageBreak/>
        <w:t xml:space="preserve">If steel parts as well as lath parts be coated in the same RAL colour, minor deviations in colour may occur which </w:t>
      </w:r>
      <w:proofErr w:type="spellStart"/>
      <w:r w:rsidRPr="00393869">
        <w:rPr>
          <w:rFonts w:ascii="Arial" w:hAnsi="Arial" w:cs="Arial"/>
          <w:sz w:val="20"/>
          <w:szCs w:val="20"/>
        </w:rPr>
        <w:t>can not</w:t>
      </w:r>
      <w:proofErr w:type="spellEnd"/>
      <w:r w:rsidRPr="00393869">
        <w:rPr>
          <w:rFonts w:ascii="Arial" w:hAnsi="Arial" w:cs="Arial"/>
          <w:sz w:val="20"/>
          <w:szCs w:val="20"/>
        </w:rPr>
        <w:t xml:space="preserve"> be fully avoided due to the different surface structures.</w:t>
      </w:r>
      <w:r w:rsidRPr="00393869">
        <w:rPr>
          <w:rFonts w:ascii="Arial" w:hAnsi="Arial" w:cs="Arial"/>
          <w:sz w:val="20"/>
          <w:szCs w:val="20"/>
        </w:rPr>
        <w:br/>
        <w:t>The supplier, however, will make the best possible efforts to keep deviations in colour as small as possible through influencing the degree of gloss.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b/>
          <w:bCs/>
          <w:sz w:val="20"/>
          <w:szCs w:val="20"/>
        </w:rPr>
        <w:t>Transparency</w:t>
      </w:r>
      <w:r w:rsidRPr="00EC4F3A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t>Surcharge for sight lath EFA CLEAR with fully transparent, double-walled and thermally separated windows made of acrylic glass.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b/>
          <w:bCs/>
          <w:sz w:val="20"/>
          <w:szCs w:val="20"/>
        </w:rPr>
        <w:t>Option:</w:t>
      </w:r>
      <w:r w:rsidRPr="00393869">
        <w:rPr>
          <w:rFonts w:ascii="Arial" w:hAnsi="Arial" w:cs="Arial"/>
          <w:sz w:val="20"/>
          <w:szCs w:val="20"/>
        </w:rPr>
        <w:br/>
        <w:t>Surcharge for sight lath EFA CLEAR with fully transparent, single-walled windows made of acrylic glass.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b/>
          <w:bCs/>
          <w:sz w:val="20"/>
          <w:szCs w:val="20"/>
        </w:rPr>
        <w:t>For both options available:</w:t>
      </w:r>
      <w:r w:rsidRPr="00393869">
        <w:rPr>
          <w:rFonts w:ascii="Arial" w:hAnsi="Arial" w:cs="Arial"/>
          <w:sz w:val="20"/>
          <w:szCs w:val="20"/>
        </w:rPr>
        <w:br/>
        <w:t>Surcharge for sight lath made of impact resistant polycarbonate with scratch-resistant coating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  <w:t>Expansion of the control / automatic operation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  <w:t>Surcharge for AUTOMATIC CONTROL consisting of</w:t>
      </w:r>
      <w:r w:rsidRPr="00393869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b/>
          <w:bCs/>
          <w:sz w:val="20"/>
          <w:szCs w:val="20"/>
        </w:rPr>
        <w:t>MICROPROCESSOR CONTROL</w:t>
      </w:r>
      <w:r w:rsidRPr="00393869">
        <w:rPr>
          <w:rFonts w:ascii="Arial" w:hAnsi="Arial" w:cs="Arial"/>
          <w:sz w:val="20"/>
          <w:szCs w:val="20"/>
        </w:rPr>
        <w:t xml:space="preserve"> with integrated FREQUENCY CONVERTER. The door leaves are continually positioned via non-wearing inductive 24 VDC proximity switches (INITIATORS) whereby the limits are determined electronically. Electro-mechanical limit switches are not permissible here. Connection to 230V / 50 Hz power supply on-site.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b/>
          <w:bCs/>
          <w:sz w:val="20"/>
          <w:szCs w:val="20"/>
        </w:rPr>
        <w:t>OPENING SPEED: approx. 0.5 m/s</w:t>
      </w:r>
      <w:r w:rsidRPr="00EC4F3A">
        <w:rPr>
          <w:rFonts w:ascii="Arial" w:hAnsi="Arial" w:cs="Arial"/>
          <w:b/>
          <w:bCs/>
          <w:sz w:val="20"/>
          <w:szCs w:val="20"/>
        </w:rPr>
        <w:br/>
        <w:t>CLOSING SPEED: approx. 0.5 m/s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  <w:t>The scope of delivery includes an electric Safety contact edge, self-monitoring according to DIN EN 12453: Its connection cable must be guided in a protective energy chain within the door frame.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b/>
          <w:bCs/>
          <w:sz w:val="20"/>
          <w:szCs w:val="20"/>
        </w:rPr>
        <w:t>Fixed side element: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b/>
          <w:bCs/>
          <w:sz w:val="20"/>
          <w:szCs w:val="20"/>
        </w:rPr>
        <w:t>Surcharge for fixed lateral element consisting of:</w:t>
      </w:r>
      <w:r w:rsidRPr="00393869">
        <w:rPr>
          <w:rFonts w:ascii="Arial" w:hAnsi="Arial" w:cs="Arial"/>
          <w:sz w:val="20"/>
          <w:szCs w:val="20"/>
        </w:rPr>
        <w:br/>
        <w:t>Integrated pedestrian door, DIN (to the left and to the right of the door) with lock and set of door handles (on-site closing cylinder)</w:t>
      </w:r>
      <w:r w:rsidRPr="00393869">
        <w:rPr>
          <w:rFonts w:ascii="Arial" w:hAnsi="Arial" w:cs="Arial"/>
          <w:sz w:val="20"/>
          <w:szCs w:val="20"/>
        </w:rPr>
        <w:br/>
        <w:t>Clear passage max. B = 1,500 mm, H = 2,500 mm</w:t>
      </w:r>
      <w:r w:rsidRPr="00393869">
        <w:rPr>
          <w:rFonts w:ascii="Arial" w:hAnsi="Arial" w:cs="Arial"/>
          <w:sz w:val="20"/>
          <w:szCs w:val="20"/>
        </w:rPr>
        <w:br/>
        <w:t xml:space="preserve">Above-fixed cover element incl. required frame structure, similar to door leaf with a total size of ca. B = mm, H = mm </w:t>
      </w:r>
      <w:r w:rsidRPr="00393869">
        <w:rPr>
          <w:rFonts w:ascii="Arial" w:hAnsi="Arial" w:cs="Arial"/>
          <w:sz w:val="20"/>
          <w:szCs w:val="20"/>
        </w:rPr>
        <w:br/>
      </w:r>
      <w:r w:rsidRPr="00393869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b/>
          <w:bCs/>
          <w:sz w:val="20"/>
          <w:szCs w:val="20"/>
        </w:rPr>
        <w:t>OPTIONS:</w:t>
      </w:r>
      <w:r w:rsidRPr="00393869">
        <w:rPr>
          <w:rFonts w:ascii="Arial" w:hAnsi="Arial" w:cs="Arial"/>
          <w:sz w:val="20"/>
          <w:szCs w:val="20"/>
        </w:rPr>
        <w:t xml:space="preserve"> </w:t>
      </w:r>
    </w:p>
    <w:p w14:paraId="0BF3BF45" w14:textId="0F408B31" w:rsidR="00393869" w:rsidRPr="00EC4F3A" w:rsidRDefault="00393869" w:rsidP="00EC4F3A">
      <w:pPr>
        <w:pStyle w:val="KeinLeerraum"/>
        <w:rPr>
          <w:rFonts w:ascii="Arial" w:hAnsi="Arial" w:cs="Arial"/>
          <w:sz w:val="20"/>
          <w:szCs w:val="20"/>
        </w:rPr>
      </w:pPr>
      <w:r w:rsidRPr="00393869">
        <w:rPr>
          <w:rFonts w:ascii="Arial" w:hAnsi="Arial" w:cs="Arial"/>
          <w:sz w:val="20"/>
          <w:szCs w:val="20"/>
        </w:rPr>
        <w:t>- Panic lock for pedestrian door</w:t>
      </w:r>
      <w:r w:rsidRPr="00393869">
        <w:rPr>
          <w:rFonts w:ascii="Arial" w:hAnsi="Arial" w:cs="Arial"/>
          <w:sz w:val="20"/>
          <w:szCs w:val="20"/>
        </w:rPr>
        <w:br/>
        <w:t>- Overhead door closer</w:t>
      </w:r>
      <w:r w:rsidRPr="00393869">
        <w:rPr>
          <w:rFonts w:ascii="Arial" w:hAnsi="Arial" w:cs="Arial"/>
          <w:sz w:val="20"/>
          <w:szCs w:val="20"/>
        </w:rPr>
        <w:br/>
        <w:t>- Closing cylinder with 3 keys</w:t>
      </w:r>
      <w:r w:rsidRPr="00393869">
        <w:rPr>
          <w:rFonts w:ascii="Arial" w:hAnsi="Arial" w:cs="Arial"/>
          <w:b/>
          <w:bCs/>
          <w:sz w:val="20"/>
          <w:szCs w:val="20"/>
          <w:u w:val="single"/>
        </w:rPr>
        <w:br/>
      </w:r>
      <w:r w:rsidRPr="00393869">
        <w:rPr>
          <w:rFonts w:ascii="Arial" w:hAnsi="Arial" w:cs="Arial"/>
          <w:b/>
          <w:bCs/>
          <w:sz w:val="20"/>
          <w:szCs w:val="20"/>
          <w:u w:val="single"/>
        </w:rPr>
        <w:br/>
      </w:r>
      <w:r w:rsidRPr="00EC4F3A">
        <w:rPr>
          <w:rFonts w:ascii="Arial" w:hAnsi="Arial" w:cs="Arial"/>
          <w:b/>
          <w:bCs/>
          <w:sz w:val="20"/>
          <w:szCs w:val="20"/>
        </w:rPr>
        <w:t>Burglar protection:</w:t>
      </w:r>
      <w:r w:rsidRPr="00EC4F3A">
        <w:rPr>
          <w:rFonts w:ascii="Arial" w:hAnsi="Arial" w:cs="Arial"/>
          <w:b/>
          <w:bCs/>
          <w:sz w:val="20"/>
          <w:szCs w:val="20"/>
        </w:rPr>
        <w:br/>
      </w:r>
      <w:r w:rsidRPr="00EC4F3A">
        <w:rPr>
          <w:rFonts w:ascii="Arial" w:hAnsi="Arial" w:cs="Arial"/>
          <w:sz w:val="20"/>
          <w:szCs w:val="20"/>
        </w:rPr>
        <w:t>Surcharge for a mechanical LOCKING MECHANISM. Operated by an inside hand lever.</w:t>
      </w:r>
      <w:r w:rsidRPr="00EC4F3A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b/>
          <w:bCs/>
          <w:sz w:val="20"/>
          <w:szCs w:val="20"/>
        </w:rPr>
        <w:t>If necessary:</w:t>
      </w:r>
      <w:r w:rsidRPr="00EC4F3A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sz w:val="20"/>
          <w:szCs w:val="20"/>
        </w:rPr>
        <w:br/>
        <w:t>Version with space-saving low lintel guidance</w:t>
      </w:r>
      <w:r w:rsidRPr="00EC4F3A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sz w:val="20"/>
          <w:szCs w:val="20"/>
        </w:rPr>
        <w:br/>
        <w:t>Or</w:t>
      </w:r>
      <w:r w:rsidRPr="00EC4F3A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sz w:val="20"/>
          <w:szCs w:val="20"/>
        </w:rPr>
        <w:br/>
        <w:t>Version with space-saving oval spiral</w:t>
      </w:r>
      <w:r w:rsidRPr="00EC4F3A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sz w:val="20"/>
          <w:szCs w:val="20"/>
        </w:rPr>
        <w:br/>
      </w:r>
      <w:r w:rsidRPr="00EC4F3A">
        <w:rPr>
          <w:rFonts w:ascii="Arial" w:hAnsi="Arial" w:cs="Arial"/>
          <w:sz w:val="20"/>
          <w:szCs w:val="20"/>
        </w:rPr>
        <w:br/>
        <w:t>Automatic interim stop at a height of H = ___________ mm</w:t>
      </w:r>
    </w:p>
    <w:p w14:paraId="3E2E6E98" w14:textId="6B8CD826" w:rsidR="004D2FF1" w:rsidRPr="00EC4F3A" w:rsidRDefault="004D2FF1" w:rsidP="00393869"/>
    <w:sectPr w:rsidR="004D2FF1" w:rsidRPr="00EC4F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49D"/>
    <w:rsid w:val="00011F58"/>
    <w:rsid w:val="0033449D"/>
    <w:rsid w:val="00393869"/>
    <w:rsid w:val="004D2FF1"/>
    <w:rsid w:val="00644E17"/>
    <w:rsid w:val="0074772C"/>
    <w:rsid w:val="00880335"/>
    <w:rsid w:val="008D35D9"/>
    <w:rsid w:val="00990220"/>
    <w:rsid w:val="00BC211A"/>
    <w:rsid w:val="00CE1BF9"/>
    <w:rsid w:val="00D71B92"/>
    <w:rsid w:val="00EC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F7E07"/>
  <w15:chartTrackingRefBased/>
  <w15:docId w15:val="{0DCEF943-E197-41AF-BFAE-547B2354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4772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393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2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Cruxton-Chance</dc:creator>
  <cp:keywords/>
  <dc:description/>
  <cp:lastModifiedBy>Söldner Verena</cp:lastModifiedBy>
  <cp:revision>6</cp:revision>
  <dcterms:created xsi:type="dcterms:W3CDTF">2023-03-31T13:59:00Z</dcterms:created>
  <dcterms:modified xsi:type="dcterms:W3CDTF">2023-04-05T13:15:00Z</dcterms:modified>
</cp:coreProperties>
</file>