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1E7B" w14:textId="77777777" w:rsidR="00FA0867" w:rsidRPr="00FA0867" w:rsidRDefault="00FA0867" w:rsidP="00FA0867">
      <w:pPr>
        <w:rPr>
          <w:rFonts w:ascii="Arial" w:hAnsi="Arial" w:cs="Arial"/>
          <w:b/>
          <w:bCs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  <w:u w:val="single"/>
        </w:rPr>
        <w:t>HIGH SPEED SPIRAL DOOR</w:t>
      </w:r>
      <w:r w:rsidRPr="00FA0867">
        <w:rPr>
          <w:rFonts w:ascii="Arial" w:hAnsi="Arial" w:cs="Arial"/>
          <w:b/>
          <w:bCs/>
          <w:sz w:val="20"/>
          <w:szCs w:val="20"/>
        </w:rPr>
        <w:t xml:space="preserve">, type „EFA-SST®- L </w:t>
      </w:r>
      <w:proofErr w:type="gramStart"/>
      <w:r w:rsidRPr="00FA0867">
        <w:rPr>
          <w:rFonts w:ascii="Arial" w:hAnsi="Arial" w:cs="Arial"/>
          <w:b/>
          <w:bCs/>
          <w:sz w:val="20"/>
          <w:szCs w:val="20"/>
        </w:rPr>
        <w:t>Efficient“</w:t>
      </w:r>
      <w:proofErr w:type="gramEnd"/>
    </w:p>
    <w:p w14:paraId="29BEE3CC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Manufacture, </w:t>
      </w:r>
      <w:proofErr w:type="gramStart"/>
      <w:r w:rsidRPr="00FA0867">
        <w:rPr>
          <w:rFonts w:ascii="Arial" w:hAnsi="Arial" w:cs="Arial"/>
          <w:sz w:val="20"/>
          <w:szCs w:val="20"/>
        </w:rPr>
        <w:t>delivery</w:t>
      </w:r>
      <w:proofErr w:type="gramEnd"/>
      <w:r w:rsidRPr="00FA0867">
        <w:rPr>
          <w:rFonts w:ascii="Arial" w:hAnsi="Arial" w:cs="Arial"/>
          <w:sz w:val="20"/>
          <w:szCs w:val="20"/>
        </w:rPr>
        <w:t xml:space="preserve"> and installation of</w:t>
      </w:r>
    </w:p>
    <w:p w14:paraId="7BE6263E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High-speed spiral door, type „EFA-SST®-</w:t>
      </w:r>
      <w:proofErr w:type="gramStart"/>
      <w:r w:rsidRPr="00FA0867">
        <w:rPr>
          <w:rFonts w:ascii="Arial" w:hAnsi="Arial" w:cs="Arial"/>
          <w:sz w:val="20"/>
          <w:szCs w:val="20"/>
        </w:rPr>
        <w:t>Efficient“</w:t>
      </w:r>
      <w:proofErr w:type="gramEnd"/>
      <w:r w:rsidRPr="00FA0867">
        <w:rPr>
          <w:rFonts w:ascii="Arial" w:hAnsi="Arial" w:cs="Arial"/>
          <w:sz w:val="20"/>
          <w:szCs w:val="20"/>
        </w:rPr>
        <w:t>, with electro-mechanical high-performance door drive for heaviest, permanent industrial application.</w:t>
      </w:r>
    </w:p>
    <w:p w14:paraId="625B3B76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The door system mainly consists of:</w:t>
      </w:r>
    </w:p>
    <w:p w14:paraId="6104FFA6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Self-supporting and extremely compact lateral steel frames; steel parts generally galvanized, spiral-shaped door guidance. The load is transmitted on both sides by robust chains. For achieving this, a synchronous shaft will be installed. For the exact, </w:t>
      </w:r>
      <w:proofErr w:type="gramStart"/>
      <w:r w:rsidRPr="00FA0867">
        <w:rPr>
          <w:rFonts w:ascii="Arial" w:hAnsi="Arial" w:cs="Arial"/>
          <w:sz w:val="20"/>
          <w:szCs w:val="20"/>
        </w:rPr>
        <w:t>smooth</w:t>
      </w:r>
      <w:proofErr w:type="gramEnd"/>
      <w:r w:rsidRPr="00FA0867">
        <w:rPr>
          <w:rFonts w:ascii="Arial" w:hAnsi="Arial" w:cs="Arial"/>
          <w:sz w:val="20"/>
          <w:szCs w:val="20"/>
        </w:rPr>
        <w:t xml:space="preserve"> and low-noise guidance of the hinge straps, ball-bearing precision rolling units must be used.</w:t>
      </w:r>
    </w:p>
    <w:p w14:paraId="2FCE8366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Door leaf made of double-walled, thermally separated and insulated EFA-THERM® laths, which are fixed onto hinge straps and moved vertically (</w:t>
      </w:r>
      <w:proofErr w:type="gramStart"/>
      <w:r w:rsidRPr="00FA0867">
        <w:rPr>
          <w:rFonts w:ascii="Arial" w:hAnsi="Arial" w:cs="Arial"/>
          <w:sz w:val="20"/>
          <w:szCs w:val="20"/>
        </w:rPr>
        <w:t>i.e.</w:t>
      </w:r>
      <w:proofErr w:type="gramEnd"/>
      <w:r w:rsidRPr="00FA0867">
        <w:rPr>
          <w:rFonts w:ascii="Arial" w:hAnsi="Arial" w:cs="Arial"/>
          <w:sz w:val="20"/>
          <w:szCs w:val="20"/>
        </w:rPr>
        <w:t xml:space="preserve"> up or down), surface as 2-layer coating similar to RAL 9006 (white aluminium).</w:t>
      </w:r>
    </w:p>
    <w:p w14:paraId="5CC58994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This SPIRAL BODY is designed to guide the laths of the door leaf completely without contact and thus without wear and with best possible noise reduction. </w:t>
      </w:r>
    </w:p>
    <w:p w14:paraId="1232D94C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The DOOR is driven by a worm gear with motor with gear break protection which </w:t>
      </w:r>
      <w:proofErr w:type="gramStart"/>
      <w:r w:rsidRPr="00FA0867">
        <w:rPr>
          <w:rFonts w:ascii="Arial" w:hAnsi="Arial" w:cs="Arial"/>
          <w:sz w:val="20"/>
          <w:szCs w:val="20"/>
        </w:rPr>
        <w:t>has to</w:t>
      </w:r>
      <w:proofErr w:type="gramEnd"/>
      <w:r w:rsidRPr="00FA0867">
        <w:rPr>
          <w:rFonts w:ascii="Arial" w:hAnsi="Arial" w:cs="Arial"/>
          <w:sz w:val="20"/>
          <w:szCs w:val="20"/>
        </w:rPr>
        <w:t xml:space="preserve"> be developed as high-frequency motor. The positions of the door are permanently detected by means of non-wearing, inductive proximity switches, with the limits being determined electronically. Electromechanical limit switches are not permitted for this.</w:t>
      </w:r>
    </w:p>
    <w:p w14:paraId="43C6F41A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Mechanical emergency opening of the door system using a hand </w:t>
      </w:r>
      <w:proofErr w:type="gramStart"/>
      <w:r w:rsidRPr="00FA0867">
        <w:rPr>
          <w:rFonts w:ascii="Arial" w:hAnsi="Arial" w:cs="Arial"/>
          <w:sz w:val="20"/>
          <w:szCs w:val="20"/>
        </w:rPr>
        <w:t>crank</w:t>
      </w:r>
      <w:proofErr w:type="gramEnd"/>
    </w:p>
    <w:p w14:paraId="10888DBB" w14:textId="77777777" w:rsidR="00FA0867" w:rsidRPr="00FA0867" w:rsidRDefault="00FA0867" w:rsidP="00FA0867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</w:rPr>
        <w:t>OPENING SPEED:</w:t>
      </w:r>
      <w:r w:rsidRPr="00FA0867">
        <w:rPr>
          <w:rFonts w:ascii="Arial" w:hAnsi="Arial" w:cs="Arial"/>
          <w:b/>
          <w:bCs/>
          <w:sz w:val="20"/>
          <w:szCs w:val="20"/>
        </w:rPr>
        <w:tab/>
        <w:t>approx. 0.5 m/s</w:t>
      </w:r>
    </w:p>
    <w:p w14:paraId="61B1EB24" w14:textId="77777777" w:rsidR="00FA0867" w:rsidRPr="00FA0867" w:rsidRDefault="00FA0867" w:rsidP="00FA0867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</w:rPr>
        <w:t>CLOSING SPEED:</w:t>
      </w:r>
      <w:r w:rsidRPr="00FA0867">
        <w:rPr>
          <w:rFonts w:ascii="Arial" w:hAnsi="Arial" w:cs="Arial"/>
          <w:b/>
          <w:bCs/>
          <w:sz w:val="20"/>
          <w:szCs w:val="20"/>
        </w:rPr>
        <w:tab/>
        <w:t>approx. 0.5 m/s</w:t>
      </w:r>
    </w:p>
    <w:p w14:paraId="0196A45D" w14:textId="77777777" w:rsidR="00FA0867" w:rsidRPr="00FA0867" w:rsidRDefault="00FA0867" w:rsidP="00FA0867">
      <w:pPr>
        <w:pStyle w:val="KeinLeerraum"/>
        <w:rPr>
          <w:rFonts w:ascii="Arial" w:hAnsi="Arial" w:cs="Arial"/>
          <w:b/>
          <w:bCs/>
          <w:sz w:val="20"/>
          <w:szCs w:val="20"/>
        </w:rPr>
      </w:pPr>
    </w:p>
    <w:p w14:paraId="0B2C46ED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The </w:t>
      </w:r>
      <w:r w:rsidRPr="00FA0867">
        <w:rPr>
          <w:rFonts w:ascii="Arial" w:hAnsi="Arial" w:cs="Arial"/>
          <w:b/>
          <w:bCs/>
          <w:sz w:val="20"/>
          <w:szCs w:val="20"/>
        </w:rPr>
        <w:t>MICROPROCESSOR CONTROL</w:t>
      </w:r>
      <w:r w:rsidRPr="00FA0867">
        <w:rPr>
          <w:rFonts w:ascii="Arial" w:hAnsi="Arial" w:cs="Arial"/>
          <w:sz w:val="20"/>
          <w:szCs w:val="20"/>
        </w:rPr>
        <w:t xml:space="preserve"> is installed together with the integrated frequency converter in a separate plastic switch cabinet, protection type IP 65. Connection to 400 V / 50 Hz power supply on-site.</w:t>
      </w:r>
    </w:p>
    <w:p w14:paraId="51D1E621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Regulations acc. to DIN EN 13241 are </w:t>
      </w:r>
      <w:proofErr w:type="gramStart"/>
      <w:r w:rsidRPr="00FA0867">
        <w:rPr>
          <w:rFonts w:ascii="Arial" w:hAnsi="Arial" w:cs="Arial"/>
          <w:sz w:val="20"/>
          <w:szCs w:val="20"/>
        </w:rPr>
        <w:t>met;</w:t>
      </w:r>
      <w:proofErr w:type="gramEnd"/>
    </w:p>
    <w:p w14:paraId="7C765E65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Thermal insulation acc. to DIN EN 12428 up to 1,7 W/m²K</w:t>
      </w:r>
    </w:p>
    <w:p w14:paraId="641043CC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Resistance to wind load acc. to DIN EN 12424 up to class 4</w:t>
      </w:r>
    </w:p>
    <w:p w14:paraId="5F05D3BB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Airborne sound insulation acc. to DIN EN 7171 up to 20 dB(A)</w:t>
      </w:r>
    </w:p>
    <w:p w14:paraId="7D9898FA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(Values depend on the door size and equipment)</w:t>
      </w:r>
    </w:p>
    <w:p w14:paraId="6231AC2C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</w:p>
    <w:p w14:paraId="72178E9C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Burglary class (only in connection with defined equipment)</w:t>
      </w:r>
    </w:p>
    <w:p w14:paraId="0CC6D8E8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The certification according to DIN V ENV 1627-1630:1999-04 by an independent institute </w:t>
      </w:r>
      <w:proofErr w:type="gramStart"/>
      <w:r w:rsidRPr="00FA0867">
        <w:rPr>
          <w:rFonts w:ascii="Arial" w:hAnsi="Arial" w:cs="Arial"/>
          <w:sz w:val="20"/>
          <w:szCs w:val="20"/>
        </w:rPr>
        <w:t>enables</w:t>
      </w:r>
      <w:proofErr w:type="gramEnd"/>
    </w:p>
    <w:p w14:paraId="437BF4DA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the door system to be used in areas with requirements up to resistance class 2 (WK2) or RC2 acc. DIN/TS 18194:2020 / DIN EN 1627.</w:t>
      </w:r>
    </w:p>
    <w:p w14:paraId="3CADE1FD" w14:textId="77777777" w:rsid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61F34F2C" w14:textId="4211B732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for clear opening dimensions</w:t>
      </w:r>
    </w:p>
    <w:p w14:paraId="4F081CB2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Width = ............... </w:t>
      </w:r>
      <w:proofErr w:type="gramStart"/>
      <w:r w:rsidRPr="00FA0867">
        <w:rPr>
          <w:rFonts w:ascii="Arial" w:hAnsi="Arial" w:cs="Arial"/>
          <w:sz w:val="20"/>
          <w:szCs w:val="20"/>
        </w:rPr>
        <w:t>mm  x</w:t>
      </w:r>
      <w:proofErr w:type="gramEnd"/>
      <w:r w:rsidRPr="00FA0867">
        <w:rPr>
          <w:rFonts w:ascii="Arial" w:hAnsi="Arial" w:cs="Arial"/>
          <w:sz w:val="20"/>
          <w:szCs w:val="20"/>
        </w:rPr>
        <w:t xml:space="preserve">  Height = ............... mm</w:t>
      </w:r>
    </w:p>
    <w:p w14:paraId="0541A518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0F35E6BC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Manufacturer:</w:t>
      </w:r>
    </w:p>
    <w:p w14:paraId="21E16BD4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EFAFLEX Tor- und </w:t>
      </w:r>
      <w:proofErr w:type="spellStart"/>
      <w:r w:rsidRPr="00FA0867">
        <w:rPr>
          <w:rFonts w:ascii="Arial" w:hAnsi="Arial" w:cs="Arial"/>
          <w:sz w:val="20"/>
          <w:szCs w:val="20"/>
        </w:rPr>
        <w:t>Sicherheitssysteme</w:t>
      </w:r>
      <w:proofErr w:type="spellEnd"/>
      <w:r w:rsidRPr="00FA0867">
        <w:rPr>
          <w:rFonts w:ascii="Arial" w:hAnsi="Arial" w:cs="Arial"/>
          <w:sz w:val="20"/>
          <w:szCs w:val="20"/>
        </w:rPr>
        <w:t xml:space="preserve"> GmbH &amp; Co. KG</w:t>
      </w:r>
    </w:p>
    <w:p w14:paraId="5FF259F6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www.efaflex.com</w:t>
      </w:r>
    </w:p>
    <w:p w14:paraId="6F722A2D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09C8EB33" w14:textId="77777777" w:rsidR="00FA0867" w:rsidRPr="00FA0867" w:rsidRDefault="00FA0867" w:rsidP="00FA086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FA086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OPTIONS for spiral door “EFA-SST®-Efficient”</w:t>
      </w:r>
    </w:p>
    <w:p w14:paraId="325518CC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Surface</w:t>
      </w:r>
    </w:p>
    <w:p w14:paraId="05A509BA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</w:p>
    <w:p w14:paraId="2772E037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Powder coating of all galvanised steel parts in a colour according to RAL __________ </w:t>
      </w:r>
    </w:p>
    <w:p w14:paraId="7D1067EE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(</w:t>
      </w:r>
      <w:proofErr w:type="gramStart"/>
      <w:r w:rsidRPr="00FA0867">
        <w:rPr>
          <w:rFonts w:ascii="Arial" w:hAnsi="Arial" w:cs="Arial"/>
          <w:sz w:val="20"/>
          <w:szCs w:val="20"/>
        </w:rPr>
        <w:t>pearl</w:t>
      </w:r>
      <w:proofErr w:type="gramEnd"/>
      <w:r w:rsidRPr="00FA0867">
        <w:rPr>
          <w:rFonts w:ascii="Arial" w:hAnsi="Arial" w:cs="Arial"/>
          <w:sz w:val="20"/>
          <w:szCs w:val="20"/>
        </w:rPr>
        <w:t>, luminous and metallic colours not possible)</w:t>
      </w:r>
    </w:p>
    <w:p w14:paraId="6B44E26F" w14:textId="77777777" w:rsid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5D96FA16" w14:textId="5B15B81C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Special coating of the lath in a colour according to RAL _______</w:t>
      </w:r>
    </w:p>
    <w:p w14:paraId="4D98F891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If steel parts as well as lath parts are coated in the same RAL colour, minor deviations in colour may occur which </w:t>
      </w:r>
      <w:proofErr w:type="spellStart"/>
      <w:r w:rsidRPr="00FA0867">
        <w:rPr>
          <w:rFonts w:ascii="Arial" w:hAnsi="Arial" w:cs="Arial"/>
          <w:sz w:val="20"/>
          <w:szCs w:val="20"/>
        </w:rPr>
        <w:t>can not</w:t>
      </w:r>
      <w:proofErr w:type="spellEnd"/>
      <w:r w:rsidRPr="00FA0867">
        <w:rPr>
          <w:rFonts w:ascii="Arial" w:hAnsi="Arial" w:cs="Arial"/>
          <w:sz w:val="20"/>
          <w:szCs w:val="20"/>
        </w:rPr>
        <w:t xml:space="preserve"> be fully avoided due to the different surface structures.</w:t>
      </w:r>
    </w:p>
    <w:p w14:paraId="0084BC8E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The supplier, however, will make the best possible efforts to keep deviations in colour as small as possible through influencing the degree of gloss.</w:t>
      </w:r>
    </w:p>
    <w:p w14:paraId="2222D130" w14:textId="77777777" w:rsidR="00FA0867" w:rsidRPr="00FA0867" w:rsidRDefault="00FA0867" w:rsidP="00FA0867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</w:rPr>
        <w:t>Transparency</w:t>
      </w:r>
    </w:p>
    <w:p w14:paraId="56B6A63D" w14:textId="77777777" w:rsidR="00FA0867" w:rsidRPr="00FA0867" w:rsidRDefault="00FA0867" w:rsidP="00FA0867">
      <w:pPr>
        <w:pStyle w:val="KeinLeerraum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Surcharge for sight lath EFA CLEAR with fully transparent, double-</w:t>
      </w:r>
      <w:proofErr w:type="gramStart"/>
      <w:r w:rsidRPr="00FA0867">
        <w:rPr>
          <w:rFonts w:ascii="Arial" w:hAnsi="Arial" w:cs="Arial"/>
          <w:sz w:val="20"/>
          <w:szCs w:val="20"/>
        </w:rPr>
        <w:t>walled</w:t>
      </w:r>
      <w:proofErr w:type="gramEnd"/>
      <w:r w:rsidRPr="00FA0867">
        <w:rPr>
          <w:rFonts w:ascii="Arial" w:hAnsi="Arial" w:cs="Arial"/>
          <w:sz w:val="20"/>
          <w:szCs w:val="20"/>
        </w:rPr>
        <w:t xml:space="preserve"> and thermally separated windows made of acrylic glass.</w:t>
      </w:r>
    </w:p>
    <w:p w14:paraId="3814519F" w14:textId="77777777" w:rsidR="00FA0867" w:rsidRPr="00FA0867" w:rsidRDefault="00FA0867" w:rsidP="00FA086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813EAC" w14:textId="138812F4" w:rsidR="00FA0867" w:rsidRPr="00FA0867" w:rsidRDefault="00FA0867" w:rsidP="00FA086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</w:rPr>
        <w:t>Option:</w:t>
      </w:r>
    </w:p>
    <w:p w14:paraId="654E36CE" w14:textId="77777777" w:rsidR="00FA0867" w:rsidRPr="00FA0867" w:rsidRDefault="00FA0867" w:rsidP="00FA08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Surcharge for sight lath EFA CLEAR with fully transparent, single-walled windows made of acrylic glass.</w:t>
      </w:r>
    </w:p>
    <w:p w14:paraId="04997360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0DEBEAFE" w14:textId="77777777" w:rsidR="00FA0867" w:rsidRPr="00FA0867" w:rsidRDefault="00FA0867" w:rsidP="00FA086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</w:rPr>
        <w:t>For both options available:</w:t>
      </w:r>
    </w:p>
    <w:p w14:paraId="2EA2BFD5" w14:textId="77777777" w:rsidR="00FA0867" w:rsidRPr="00FA0867" w:rsidRDefault="00FA0867" w:rsidP="00FA08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Surcharge for sight lath made of impact resistant polycarbonate with scratch-resistant </w:t>
      </w:r>
      <w:proofErr w:type="gramStart"/>
      <w:r w:rsidRPr="00FA0867">
        <w:rPr>
          <w:rFonts w:ascii="Arial" w:hAnsi="Arial" w:cs="Arial"/>
          <w:sz w:val="20"/>
          <w:szCs w:val="20"/>
        </w:rPr>
        <w:t>coating</w:t>
      </w:r>
      <w:proofErr w:type="gramEnd"/>
    </w:p>
    <w:p w14:paraId="7DA28E09" w14:textId="77777777" w:rsid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628C5854" w14:textId="0C679A99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Fixed side element:</w:t>
      </w:r>
    </w:p>
    <w:p w14:paraId="3D258A4C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64376225" w14:textId="77777777" w:rsidR="00FA0867" w:rsidRPr="00FA0867" w:rsidRDefault="00FA0867" w:rsidP="00FA086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</w:rPr>
        <w:t>Surcharge for fixed lateral element consisting of:</w:t>
      </w:r>
    </w:p>
    <w:p w14:paraId="3BBD0BCB" w14:textId="77777777" w:rsidR="00FA0867" w:rsidRPr="00FA0867" w:rsidRDefault="00FA0867" w:rsidP="00FA08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Integrated pedestrian door, DIN (to the left and to the right of the door) with lock and set of door handles (on-site closing cylinder)</w:t>
      </w:r>
    </w:p>
    <w:p w14:paraId="5E7A493B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Clear passage max. B = 1,500 mm, H = 2,500 mm</w:t>
      </w:r>
    </w:p>
    <w:p w14:paraId="14583826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 xml:space="preserve">Above-fixed cover element incl. required frame structure, </w:t>
      </w:r>
      <w:proofErr w:type="gramStart"/>
      <w:r w:rsidRPr="00FA0867">
        <w:rPr>
          <w:rFonts w:ascii="Arial" w:hAnsi="Arial" w:cs="Arial"/>
          <w:sz w:val="20"/>
          <w:szCs w:val="20"/>
        </w:rPr>
        <w:t>similar to</w:t>
      </w:r>
      <w:proofErr w:type="gramEnd"/>
      <w:r w:rsidRPr="00FA0867">
        <w:rPr>
          <w:rFonts w:ascii="Arial" w:hAnsi="Arial" w:cs="Arial"/>
          <w:sz w:val="20"/>
          <w:szCs w:val="20"/>
        </w:rPr>
        <w:t xml:space="preserve"> door leaf with a total size of ca. B = </w:t>
      </w:r>
      <w:r w:rsidRPr="00FA0867">
        <w:rPr>
          <w:rFonts w:ascii="Arial" w:hAnsi="Arial" w:cs="Arial"/>
          <w:sz w:val="20"/>
          <w:szCs w:val="20"/>
        </w:rPr>
        <w:tab/>
        <w:t xml:space="preserve">mm, H = </w:t>
      </w:r>
      <w:r w:rsidRPr="00FA0867">
        <w:rPr>
          <w:rFonts w:ascii="Arial" w:hAnsi="Arial" w:cs="Arial"/>
          <w:sz w:val="20"/>
          <w:szCs w:val="20"/>
        </w:rPr>
        <w:tab/>
        <w:t>mm</w:t>
      </w:r>
      <w:r w:rsidRPr="00FA0867">
        <w:rPr>
          <w:rFonts w:ascii="Arial" w:hAnsi="Arial" w:cs="Arial"/>
          <w:sz w:val="20"/>
          <w:szCs w:val="20"/>
        </w:rPr>
        <w:tab/>
      </w:r>
    </w:p>
    <w:p w14:paraId="176EC9DF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75F5BBA5" w14:textId="77777777" w:rsid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  <w:u w:val="single"/>
        </w:rPr>
        <w:t>OPTIONS:</w:t>
      </w:r>
      <w:r w:rsidRPr="00FA0867">
        <w:rPr>
          <w:rFonts w:ascii="Arial" w:hAnsi="Arial" w:cs="Arial"/>
          <w:sz w:val="20"/>
          <w:szCs w:val="20"/>
        </w:rPr>
        <w:tab/>
      </w:r>
    </w:p>
    <w:p w14:paraId="10432F1B" w14:textId="728BBD9A" w:rsidR="00FA0867" w:rsidRPr="00FA0867" w:rsidRDefault="00FA0867" w:rsidP="00FA0867">
      <w:pPr>
        <w:ind w:firstLine="720"/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-</w:t>
      </w:r>
      <w:r w:rsidRPr="00FA0867">
        <w:rPr>
          <w:rFonts w:ascii="Arial" w:hAnsi="Arial" w:cs="Arial"/>
          <w:sz w:val="20"/>
          <w:szCs w:val="20"/>
        </w:rPr>
        <w:tab/>
        <w:t>Panic lock for pedestrian door</w:t>
      </w:r>
    </w:p>
    <w:p w14:paraId="7C72D008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ab/>
        <w:t>-</w:t>
      </w:r>
      <w:r w:rsidRPr="00FA0867">
        <w:rPr>
          <w:rFonts w:ascii="Arial" w:hAnsi="Arial" w:cs="Arial"/>
          <w:sz w:val="20"/>
          <w:szCs w:val="20"/>
        </w:rPr>
        <w:tab/>
        <w:t>Overhead door closer</w:t>
      </w:r>
    </w:p>
    <w:p w14:paraId="5BA3D012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ab/>
        <w:t>-</w:t>
      </w:r>
      <w:r w:rsidRPr="00FA0867">
        <w:rPr>
          <w:rFonts w:ascii="Arial" w:hAnsi="Arial" w:cs="Arial"/>
          <w:sz w:val="20"/>
          <w:szCs w:val="20"/>
        </w:rPr>
        <w:tab/>
        <w:t>Locking cylinder with 3 keys</w:t>
      </w:r>
    </w:p>
    <w:p w14:paraId="36722479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53EDF8F1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6B741E39" w14:textId="77777777" w:rsidR="00FA0867" w:rsidRPr="00FA0867" w:rsidRDefault="00FA0867" w:rsidP="00FA0867">
      <w:pPr>
        <w:rPr>
          <w:rFonts w:ascii="Arial" w:hAnsi="Arial" w:cs="Arial"/>
          <w:b/>
          <w:bCs/>
          <w:sz w:val="20"/>
          <w:szCs w:val="20"/>
        </w:rPr>
      </w:pPr>
      <w:r w:rsidRPr="00FA0867">
        <w:rPr>
          <w:rFonts w:ascii="Arial" w:hAnsi="Arial" w:cs="Arial"/>
          <w:b/>
          <w:bCs/>
          <w:sz w:val="20"/>
          <w:szCs w:val="20"/>
        </w:rPr>
        <w:t>Burglar protection:</w:t>
      </w:r>
    </w:p>
    <w:p w14:paraId="60B86764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  <w:r w:rsidRPr="00FA0867">
        <w:rPr>
          <w:rFonts w:ascii="Arial" w:hAnsi="Arial" w:cs="Arial"/>
          <w:sz w:val="20"/>
          <w:szCs w:val="20"/>
        </w:rPr>
        <w:t>Surcharge for a mechanical LOCKING MECHANISM. Operated by an inside hand lever.</w:t>
      </w:r>
    </w:p>
    <w:p w14:paraId="1D635CBE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07E9B0B4" w14:textId="77777777" w:rsidR="00FA0867" w:rsidRPr="00FA0867" w:rsidRDefault="00FA0867" w:rsidP="00FA0867">
      <w:pPr>
        <w:rPr>
          <w:rFonts w:ascii="Arial" w:hAnsi="Arial" w:cs="Arial"/>
          <w:sz w:val="20"/>
          <w:szCs w:val="20"/>
        </w:rPr>
      </w:pPr>
    </w:p>
    <w:p w14:paraId="3E2E6E98" w14:textId="2B2CAE67" w:rsidR="004D2FF1" w:rsidRPr="00FA0867" w:rsidRDefault="00FA0867" w:rsidP="00FA0867">
      <w:r w:rsidRPr="00FA0867">
        <w:rPr>
          <w:rFonts w:ascii="Arial" w:hAnsi="Arial" w:cs="Arial"/>
          <w:sz w:val="20"/>
          <w:szCs w:val="20"/>
        </w:rPr>
        <w:t>Automatic interim stop at a height of H = ___________ mm</w:t>
      </w:r>
    </w:p>
    <w:sectPr w:rsidR="004D2FF1" w:rsidRPr="00FA08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9D"/>
    <w:rsid w:val="00011F58"/>
    <w:rsid w:val="0033449D"/>
    <w:rsid w:val="004D2FF1"/>
    <w:rsid w:val="00644E17"/>
    <w:rsid w:val="0074772C"/>
    <w:rsid w:val="00880335"/>
    <w:rsid w:val="008D35D9"/>
    <w:rsid w:val="00990220"/>
    <w:rsid w:val="00BC211A"/>
    <w:rsid w:val="00D71B92"/>
    <w:rsid w:val="00FA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7E07"/>
  <w15:chartTrackingRefBased/>
  <w15:docId w15:val="{0DCEF943-E197-41AF-BFAE-547B2354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477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5</cp:revision>
  <dcterms:created xsi:type="dcterms:W3CDTF">2023-03-31T13:59:00Z</dcterms:created>
  <dcterms:modified xsi:type="dcterms:W3CDTF">2023-04-05T12:45:00Z</dcterms:modified>
</cp:coreProperties>
</file>