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DB780" w14:textId="77777777" w:rsidR="00027749" w:rsidRPr="0051378F" w:rsidRDefault="00027749" w:rsidP="00027749">
      <w:pPr>
        <w:rPr>
          <w:rFonts w:ascii="Arial" w:hAnsi="Arial" w:cs="Arial"/>
          <w:b/>
          <w:bCs/>
          <w:sz w:val="20"/>
          <w:szCs w:val="20"/>
        </w:rPr>
      </w:pPr>
      <w:r w:rsidRPr="00027749">
        <w:rPr>
          <w:rFonts w:ascii="Arial" w:hAnsi="Arial" w:cs="Arial"/>
          <w:b/>
          <w:bCs/>
          <w:sz w:val="20"/>
          <w:szCs w:val="20"/>
          <w:u w:val="single"/>
        </w:rPr>
        <w:t>HIGH-SPEED SPIRAL DOOR</w:t>
      </w:r>
      <w:r w:rsidRPr="0051378F">
        <w:rPr>
          <w:rFonts w:ascii="Arial" w:hAnsi="Arial" w:cs="Arial"/>
          <w:b/>
          <w:bCs/>
          <w:sz w:val="20"/>
          <w:szCs w:val="20"/>
        </w:rPr>
        <w:t>, type "EFA-SST® PS-N"</w:t>
      </w:r>
    </w:p>
    <w:p w14:paraId="0DC57E2C" w14:textId="77777777" w:rsidR="00027749" w:rsidRPr="00027749" w:rsidRDefault="00027749" w:rsidP="00027749">
      <w:pPr>
        <w:rPr>
          <w:rFonts w:ascii="Arial" w:hAnsi="Arial" w:cs="Arial"/>
          <w:sz w:val="20"/>
          <w:szCs w:val="20"/>
        </w:rPr>
      </w:pPr>
    </w:p>
    <w:p w14:paraId="6FCE5CB9" w14:textId="6052F2A0" w:rsidR="00027749" w:rsidRPr="00027749" w:rsidRDefault="00027749" w:rsidP="00027749">
      <w:pPr>
        <w:rPr>
          <w:rFonts w:ascii="Arial" w:hAnsi="Arial" w:cs="Arial"/>
          <w:sz w:val="20"/>
          <w:szCs w:val="20"/>
        </w:rPr>
      </w:pPr>
      <w:r w:rsidRPr="00027749">
        <w:rPr>
          <w:rFonts w:ascii="Arial" w:hAnsi="Arial" w:cs="Arial"/>
          <w:sz w:val="20"/>
          <w:szCs w:val="20"/>
        </w:rPr>
        <w:t>Manufacture, delivery and installation of:</w:t>
      </w:r>
    </w:p>
    <w:p w14:paraId="4B727D57" w14:textId="7E036068" w:rsidR="00027749" w:rsidRPr="00027749" w:rsidRDefault="00027749" w:rsidP="00027749">
      <w:pPr>
        <w:rPr>
          <w:rFonts w:ascii="Arial" w:hAnsi="Arial" w:cs="Arial"/>
          <w:sz w:val="20"/>
          <w:szCs w:val="20"/>
        </w:rPr>
      </w:pPr>
      <w:r w:rsidRPr="00027749">
        <w:rPr>
          <w:rFonts w:ascii="Arial" w:hAnsi="Arial" w:cs="Arial"/>
          <w:sz w:val="20"/>
          <w:szCs w:val="20"/>
        </w:rPr>
        <w:t>High-speed spiral door type "EFA-SST® PS-N", with electro-mechanical high-performance door drive for continuous industrial use</w:t>
      </w:r>
    </w:p>
    <w:p w14:paraId="023F47E1" w14:textId="0EDD221A" w:rsidR="00027749" w:rsidRPr="00027749" w:rsidRDefault="00027749" w:rsidP="00027749">
      <w:pPr>
        <w:rPr>
          <w:rFonts w:ascii="Arial" w:hAnsi="Arial" w:cs="Arial"/>
          <w:sz w:val="20"/>
          <w:szCs w:val="20"/>
        </w:rPr>
      </w:pPr>
      <w:r w:rsidRPr="00027749">
        <w:rPr>
          <w:rFonts w:ascii="Arial" w:hAnsi="Arial" w:cs="Arial"/>
          <w:sz w:val="20"/>
          <w:szCs w:val="20"/>
        </w:rPr>
        <w:t xml:space="preserve">The </w:t>
      </w:r>
      <w:r>
        <w:rPr>
          <w:rFonts w:ascii="Arial" w:hAnsi="Arial" w:cs="Arial"/>
          <w:sz w:val="20"/>
          <w:szCs w:val="20"/>
        </w:rPr>
        <w:t>door</w:t>
      </w:r>
      <w:r w:rsidRPr="00027749">
        <w:rPr>
          <w:rFonts w:ascii="Arial" w:hAnsi="Arial" w:cs="Arial"/>
          <w:sz w:val="20"/>
          <w:szCs w:val="20"/>
        </w:rPr>
        <w:t xml:space="preserve"> system essentially consists of:</w:t>
      </w:r>
    </w:p>
    <w:p w14:paraId="50B52AF9" w14:textId="77777777" w:rsidR="00027749" w:rsidRPr="00027749" w:rsidRDefault="00027749" w:rsidP="00027749">
      <w:pPr>
        <w:rPr>
          <w:rFonts w:ascii="Arial" w:hAnsi="Arial" w:cs="Arial"/>
          <w:sz w:val="20"/>
          <w:szCs w:val="20"/>
        </w:rPr>
      </w:pPr>
      <w:r w:rsidRPr="00027749">
        <w:rPr>
          <w:rFonts w:ascii="Arial" w:hAnsi="Arial" w:cs="Arial"/>
          <w:sz w:val="20"/>
          <w:szCs w:val="20"/>
        </w:rPr>
        <w:t>Self-supporting, lateral steel frames; Steel parts generally galvanised, spiral door leaf mount</w:t>
      </w:r>
    </w:p>
    <w:p w14:paraId="65E9C475" w14:textId="5471F7A4" w:rsidR="00027749" w:rsidRPr="00027749" w:rsidRDefault="00027749" w:rsidP="00027749">
      <w:pPr>
        <w:rPr>
          <w:rFonts w:ascii="Arial" w:hAnsi="Arial" w:cs="Arial"/>
          <w:sz w:val="20"/>
          <w:szCs w:val="20"/>
        </w:rPr>
      </w:pPr>
      <w:r w:rsidRPr="00027749">
        <w:rPr>
          <w:rFonts w:ascii="Arial" w:hAnsi="Arial" w:cs="Arial"/>
          <w:sz w:val="20"/>
          <w:szCs w:val="20"/>
        </w:rPr>
        <w:t>The force is introduced on both sides: A synchronous shaft is installed for this purpose. Precision roller hangers with ball bearings must be used for precise, smooth-running and low-noise guidance of the hinge straps. An adequately dimensioned tension spring mechanism is also installed in the door frame, which, in accordance with DIN EN 12604, ensures the weight of the door leaf is balanced and allows the door to be opened manually (e.g. in the event of a power failure).</w:t>
      </w:r>
    </w:p>
    <w:p w14:paraId="53A87DAF" w14:textId="2F3A8D52" w:rsidR="00027749" w:rsidRPr="00027749" w:rsidRDefault="00027749" w:rsidP="00027749">
      <w:pPr>
        <w:rPr>
          <w:rFonts w:ascii="Arial" w:hAnsi="Arial" w:cs="Arial"/>
          <w:sz w:val="20"/>
          <w:szCs w:val="20"/>
        </w:rPr>
      </w:pPr>
      <w:r w:rsidRPr="00027749">
        <w:rPr>
          <w:rFonts w:ascii="Arial" w:hAnsi="Arial" w:cs="Arial"/>
          <w:sz w:val="20"/>
          <w:szCs w:val="20"/>
        </w:rPr>
        <w:t xml:space="preserve">Door leaf made of double-walled special </w:t>
      </w:r>
      <w:r w:rsidR="000320A1" w:rsidRPr="00027749">
        <w:rPr>
          <w:rFonts w:ascii="Arial" w:hAnsi="Arial" w:cs="Arial"/>
          <w:sz w:val="20"/>
          <w:szCs w:val="20"/>
        </w:rPr>
        <w:t>aluminium</w:t>
      </w:r>
      <w:r w:rsidRPr="00027749">
        <w:rPr>
          <w:rFonts w:ascii="Arial" w:hAnsi="Arial" w:cs="Arial"/>
          <w:sz w:val="20"/>
          <w:szCs w:val="20"/>
        </w:rPr>
        <w:t xml:space="preserve"> </w:t>
      </w:r>
      <w:r w:rsidR="005411BC">
        <w:rPr>
          <w:rFonts w:ascii="Arial" w:hAnsi="Arial" w:cs="Arial"/>
          <w:sz w:val="20"/>
          <w:szCs w:val="20"/>
        </w:rPr>
        <w:t>laths</w:t>
      </w:r>
      <w:r w:rsidRPr="00027749">
        <w:rPr>
          <w:rFonts w:ascii="Arial" w:hAnsi="Arial" w:cs="Arial"/>
          <w:sz w:val="20"/>
          <w:szCs w:val="20"/>
        </w:rPr>
        <w:t xml:space="preserve"> (pitch 108</w:t>
      </w:r>
      <w:r w:rsidR="0051378F">
        <w:rPr>
          <w:rFonts w:ascii="Arial" w:hAnsi="Arial" w:cs="Arial"/>
          <w:sz w:val="20"/>
          <w:szCs w:val="20"/>
        </w:rPr>
        <w:t xml:space="preserve"> </w:t>
      </w:r>
      <w:r w:rsidRPr="00027749">
        <w:rPr>
          <w:rFonts w:ascii="Arial" w:hAnsi="Arial" w:cs="Arial"/>
          <w:sz w:val="20"/>
          <w:szCs w:val="20"/>
        </w:rPr>
        <w:t>mm), which are attached to hinges and moved in the vertical direction (i.e. up or down), surface finish naturally anodised (E6-EV1)</w:t>
      </w:r>
    </w:p>
    <w:p w14:paraId="01EA8436" w14:textId="76861ADC" w:rsidR="00027749" w:rsidRPr="00027749" w:rsidRDefault="00027749" w:rsidP="00027749">
      <w:pPr>
        <w:rPr>
          <w:rFonts w:ascii="Arial" w:hAnsi="Arial" w:cs="Arial"/>
          <w:sz w:val="20"/>
          <w:szCs w:val="20"/>
        </w:rPr>
      </w:pPr>
      <w:r w:rsidRPr="00027749">
        <w:rPr>
          <w:rFonts w:ascii="Arial" w:hAnsi="Arial" w:cs="Arial"/>
          <w:sz w:val="20"/>
          <w:szCs w:val="20"/>
        </w:rPr>
        <w:t xml:space="preserve">The SPIRAL BODY is designed in such a way that the </w:t>
      </w:r>
      <w:r w:rsidR="005411BC">
        <w:rPr>
          <w:rFonts w:ascii="Arial" w:hAnsi="Arial" w:cs="Arial"/>
          <w:sz w:val="20"/>
          <w:szCs w:val="20"/>
        </w:rPr>
        <w:t>laths</w:t>
      </w:r>
      <w:r w:rsidRPr="00027749">
        <w:rPr>
          <w:rFonts w:ascii="Arial" w:hAnsi="Arial" w:cs="Arial"/>
          <w:sz w:val="20"/>
          <w:szCs w:val="20"/>
        </w:rPr>
        <w:t xml:space="preserve"> of the door leaf are guided past each other in a very small space without making contact and are therefore wear-free and quiet. Spiral shape: low fall</w:t>
      </w:r>
    </w:p>
    <w:p w14:paraId="6B5325C2" w14:textId="119AEF6D" w:rsidR="00027749" w:rsidRPr="00027749" w:rsidRDefault="00027749" w:rsidP="00027749">
      <w:pPr>
        <w:rPr>
          <w:rFonts w:ascii="Arial" w:hAnsi="Arial" w:cs="Arial"/>
          <w:sz w:val="20"/>
          <w:szCs w:val="20"/>
        </w:rPr>
      </w:pPr>
      <w:r w:rsidRPr="00027749">
        <w:rPr>
          <w:rFonts w:ascii="Arial" w:hAnsi="Arial" w:cs="Arial"/>
          <w:sz w:val="20"/>
          <w:szCs w:val="20"/>
        </w:rPr>
        <w:t xml:space="preserve">The </w:t>
      </w:r>
      <w:r>
        <w:rPr>
          <w:rFonts w:ascii="Arial" w:hAnsi="Arial" w:cs="Arial"/>
          <w:sz w:val="20"/>
          <w:szCs w:val="20"/>
        </w:rPr>
        <w:t>DOOR</w:t>
      </w:r>
      <w:r w:rsidRPr="00027749">
        <w:rPr>
          <w:rFonts w:ascii="Arial" w:hAnsi="Arial" w:cs="Arial"/>
          <w:sz w:val="20"/>
          <w:szCs w:val="20"/>
        </w:rPr>
        <w:t xml:space="preserve"> DRIVE is carried out by means of a geared brake motor, which is to be designed as a high-frequency motor. The door positions are permanently recorded using non-wearing, inductive proximity switches, with the end positions being determined electronically. Electromechanical limit switches are not permitted for this.</w:t>
      </w:r>
    </w:p>
    <w:p w14:paraId="6FDC7DE8" w14:textId="1F403363" w:rsidR="00027749" w:rsidRPr="00BC204C" w:rsidRDefault="00027749" w:rsidP="0051378F">
      <w:pPr>
        <w:pStyle w:val="KeinLeerraum"/>
        <w:rPr>
          <w:rFonts w:ascii="Arial" w:hAnsi="Arial" w:cs="Arial"/>
          <w:b/>
          <w:bCs/>
          <w:sz w:val="20"/>
          <w:szCs w:val="20"/>
        </w:rPr>
      </w:pPr>
      <w:r w:rsidRPr="0051378F">
        <w:rPr>
          <w:rFonts w:ascii="Arial" w:hAnsi="Arial" w:cs="Arial"/>
          <w:b/>
          <w:bCs/>
          <w:sz w:val="20"/>
          <w:szCs w:val="20"/>
        </w:rPr>
        <w:t>OPENING SPEED</w:t>
      </w:r>
      <w:r w:rsidRPr="0051378F">
        <w:rPr>
          <w:rFonts w:ascii="Arial" w:hAnsi="Arial" w:cs="Arial"/>
          <w:sz w:val="20"/>
          <w:szCs w:val="20"/>
        </w:rPr>
        <w:t xml:space="preserve">: </w:t>
      </w:r>
      <w:r w:rsidRPr="0051378F">
        <w:rPr>
          <w:rFonts w:ascii="Arial" w:hAnsi="Arial" w:cs="Arial"/>
          <w:sz w:val="20"/>
          <w:szCs w:val="20"/>
        </w:rPr>
        <w:tab/>
      </w:r>
      <w:r w:rsidRPr="0051378F">
        <w:rPr>
          <w:rFonts w:ascii="Arial" w:hAnsi="Arial" w:cs="Arial"/>
          <w:sz w:val="20"/>
          <w:szCs w:val="20"/>
        </w:rPr>
        <w:tab/>
      </w:r>
      <w:r w:rsidRPr="00BC204C">
        <w:rPr>
          <w:rFonts w:ascii="Arial" w:hAnsi="Arial" w:cs="Arial"/>
          <w:b/>
          <w:bCs/>
          <w:sz w:val="20"/>
          <w:szCs w:val="20"/>
        </w:rPr>
        <w:t>Up to approx. 1.2</w:t>
      </w:r>
      <w:r w:rsidR="0051378F" w:rsidRPr="00BC204C">
        <w:rPr>
          <w:rFonts w:ascii="Arial" w:hAnsi="Arial" w:cs="Arial"/>
          <w:b/>
          <w:bCs/>
          <w:sz w:val="20"/>
          <w:szCs w:val="20"/>
        </w:rPr>
        <w:t xml:space="preserve"> </w:t>
      </w:r>
      <w:r w:rsidRPr="00BC204C">
        <w:rPr>
          <w:rFonts w:ascii="Arial" w:hAnsi="Arial" w:cs="Arial"/>
          <w:b/>
          <w:bCs/>
          <w:sz w:val="20"/>
          <w:szCs w:val="20"/>
        </w:rPr>
        <w:t>m/sec.</w:t>
      </w:r>
    </w:p>
    <w:p w14:paraId="78D725FD" w14:textId="07162A21" w:rsidR="00027749" w:rsidRPr="00BC204C" w:rsidRDefault="00027749" w:rsidP="0051378F">
      <w:pPr>
        <w:pStyle w:val="KeinLeerraum"/>
        <w:rPr>
          <w:rFonts w:ascii="Arial" w:hAnsi="Arial" w:cs="Arial"/>
          <w:b/>
          <w:bCs/>
          <w:sz w:val="20"/>
          <w:szCs w:val="20"/>
        </w:rPr>
      </w:pPr>
      <w:r w:rsidRPr="00BC204C">
        <w:rPr>
          <w:rFonts w:ascii="Arial" w:hAnsi="Arial" w:cs="Arial"/>
          <w:b/>
          <w:bCs/>
          <w:sz w:val="20"/>
          <w:szCs w:val="20"/>
        </w:rPr>
        <w:t xml:space="preserve">Max. DOOR LEAF SPEED: </w:t>
      </w:r>
      <w:r w:rsidRPr="00BC204C">
        <w:rPr>
          <w:rFonts w:ascii="Arial" w:hAnsi="Arial" w:cs="Arial"/>
          <w:b/>
          <w:bCs/>
          <w:sz w:val="20"/>
          <w:szCs w:val="20"/>
        </w:rPr>
        <w:tab/>
        <w:t>Up to approx. 1.5</w:t>
      </w:r>
      <w:r w:rsidR="0051378F" w:rsidRPr="00BC204C">
        <w:rPr>
          <w:rFonts w:ascii="Arial" w:hAnsi="Arial" w:cs="Arial"/>
          <w:b/>
          <w:bCs/>
          <w:sz w:val="20"/>
          <w:szCs w:val="20"/>
        </w:rPr>
        <w:t xml:space="preserve"> </w:t>
      </w:r>
      <w:r w:rsidRPr="00BC204C">
        <w:rPr>
          <w:rFonts w:ascii="Arial" w:hAnsi="Arial" w:cs="Arial"/>
          <w:b/>
          <w:bCs/>
          <w:sz w:val="20"/>
          <w:szCs w:val="20"/>
        </w:rPr>
        <w:t>m/sec.</w:t>
      </w:r>
    </w:p>
    <w:p w14:paraId="70D94CB9" w14:textId="47649547" w:rsidR="00027749" w:rsidRPr="0051378F" w:rsidRDefault="00027749" w:rsidP="0051378F">
      <w:pPr>
        <w:pStyle w:val="KeinLeerraum"/>
        <w:ind w:left="2160" w:firstLine="720"/>
        <w:rPr>
          <w:rFonts w:ascii="Arial" w:hAnsi="Arial" w:cs="Arial"/>
          <w:sz w:val="20"/>
          <w:szCs w:val="20"/>
        </w:rPr>
      </w:pPr>
      <w:r w:rsidRPr="0051378F">
        <w:rPr>
          <w:rFonts w:ascii="Arial" w:hAnsi="Arial" w:cs="Arial"/>
          <w:sz w:val="20"/>
          <w:szCs w:val="20"/>
        </w:rPr>
        <w:t>(depending on door size)</w:t>
      </w:r>
    </w:p>
    <w:p w14:paraId="5206ABEB" w14:textId="77777777" w:rsidR="0051378F" w:rsidRPr="0051378F" w:rsidRDefault="0051378F" w:rsidP="00027749">
      <w:pPr>
        <w:rPr>
          <w:rFonts w:ascii="Arial" w:hAnsi="Arial" w:cs="Arial"/>
          <w:b/>
          <w:bCs/>
          <w:sz w:val="20"/>
          <w:szCs w:val="20"/>
        </w:rPr>
      </w:pPr>
    </w:p>
    <w:p w14:paraId="438ECDFF" w14:textId="52F083A9" w:rsidR="00027749" w:rsidRPr="00BC204C" w:rsidRDefault="00027749" w:rsidP="00027749">
      <w:pPr>
        <w:rPr>
          <w:rFonts w:ascii="Arial" w:hAnsi="Arial" w:cs="Arial"/>
          <w:b/>
          <w:bCs/>
          <w:sz w:val="20"/>
          <w:szCs w:val="20"/>
        </w:rPr>
      </w:pPr>
      <w:r w:rsidRPr="0051378F">
        <w:rPr>
          <w:rFonts w:ascii="Arial" w:hAnsi="Arial" w:cs="Arial"/>
          <w:b/>
          <w:bCs/>
          <w:sz w:val="20"/>
          <w:szCs w:val="20"/>
        </w:rPr>
        <w:t>CLOSING SPEED</w:t>
      </w:r>
      <w:r w:rsidRPr="0051378F">
        <w:rPr>
          <w:rFonts w:ascii="Arial" w:hAnsi="Arial" w:cs="Arial"/>
          <w:sz w:val="20"/>
          <w:szCs w:val="20"/>
        </w:rPr>
        <w:t xml:space="preserve">: </w:t>
      </w:r>
      <w:r w:rsidRPr="0051378F">
        <w:rPr>
          <w:rFonts w:ascii="Arial" w:hAnsi="Arial" w:cs="Arial"/>
          <w:sz w:val="20"/>
          <w:szCs w:val="20"/>
        </w:rPr>
        <w:tab/>
      </w:r>
      <w:r w:rsidRPr="0051378F">
        <w:rPr>
          <w:rFonts w:ascii="Arial" w:hAnsi="Arial" w:cs="Arial"/>
          <w:sz w:val="20"/>
          <w:szCs w:val="20"/>
        </w:rPr>
        <w:tab/>
      </w:r>
      <w:r w:rsidRPr="00BC204C">
        <w:rPr>
          <w:rFonts w:ascii="Arial" w:hAnsi="Arial" w:cs="Arial"/>
          <w:b/>
          <w:bCs/>
          <w:sz w:val="20"/>
          <w:szCs w:val="20"/>
        </w:rPr>
        <w:t>Up to approx. 1.0</w:t>
      </w:r>
      <w:r w:rsidR="0051378F" w:rsidRPr="00BC204C">
        <w:rPr>
          <w:rFonts w:ascii="Arial" w:hAnsi="Arial" w:cs="Arial"/>
          <w:b/>
          <w:bCs/>
          <w:sz w:val="20"/>
          <w:szCs w:val="20"/>
        </w:rPr>
        <w:t xml:space="preserve"> </w:t>
      </w:r>
      <w:r w:rsidRPr="00BC204C">
        <w:rPr>
          <w:rFonts w:ascii="Arial" w:hAnsi="Arial" w:cs="Arial"/>
          <w:b/>
          <w:bCs/>
          <w:sz w:val="20"/>
          <w:szCs w:val="20"/>
        </w:rPr>
        <w:t>m/sec.</w:t>
      </w:r>
    </w:p>
    <w:p w14:paraId="7D6F9462" w14:textId="24C32BE5" w:rsidR="00027749" w:rsidRPr="00027749" w:rsidRDefault="00027749" w:rsidP="00027749">
      <w:pPr>
        <w:rPr>
          <w:rFonts w:ascii="Arial" w:hAnsi="Arial" w:cs="Arial"/>
          <w:sz w:val="20"/>
          <w:szCs w:val="20"/>
        </w:rPr>
      </w:pPr>
      <w:r w:rsidRPr="00027749">
        <w:rPr>
          <w:rFonts w:ascii="Arial" w:hAnsi="Arial" w:cs="Arial"/>
          <w:sz w:val="20"/>
          <w:szCs w:val="20"/>
        </w:rPr>
        <w:t xml:space="preserve">The </w:t>
      </w:r>
      <w:r w:rsidRPr="00027749">
        <w:rPr>
          <w:rFonts w:ascii="Arial" w:hAnsi="Arial" w:cs="Arial"/>
          <w:b/>
          <w:bCs/>
          <w:sz w:val="20"/>
          <w:szCs w:val="20"/>
        </w:rPr>
        <w:t>MICROPROCESSOR CONTROL</w:t>
      </w:r>
      <w:r w:rsidRPr="00027749">
        <w:rPr>
          <w:rFonts w:ascii="Arial" w:hAnsi="Arial" w:cs="Arial"/>
          <w:sz w:val="20"/>
          <w:szCs w:val="20"/>
        </w:rPr>
        <w:t xml:space="preserve"> is installed together with the integrated frequency converter in a separate plastic switch cabinet, protection class IP 65. Connection to electricity 230V/50 Hz on site.</w:t>
      </w:r>
    </w:p>
    <w:p w14:paraId="7C2D7D6D" w14:textId="2427E4B4" w:rsidR="00027749" w:rsidRPr="00027749" w:rsidRDefault="00027749" w:rsidP="00027749">
      <w:pPr>
        <w:rPr>
          <w:rFonts w:ascii="Arial" w:hAnsi="Arial" w:cs="Arial"/>
          <w:sz w:val="20"/>
          <w:szCs w:val="20"/>
        </w:rPr>
      </w:pPr>
      <w:r w:rsidRPr="00027749">
        <w:rPr>
          <w:rFonts w:ascii="Arial" w:hAnsi="Arial" w:cs="Arial"/>
          <w:sz w:val="20"/>
          <w:szCs w:val="20"/>
        </w:rPr>
        <w:t xml:space="preserve">The scope of delivery includes an electrical safety contact </w:t>
      </w:r>
      <w:r w:rsidR="005411BC">
        <w:rPr>
          <w:rFonts w:ascii="Arial" w:hAnsi="Arial" w:cs="Arial"/>
          <w:sz w:val="20"/>
          <w:szCs w:val="20"/>
        </w:rPr>
        <w:t>edge</w:t>
      </w:r>
      <w:r w:rsidRPr="00027749">
        <w:rPr>
          <w:rFonts w:ascii="Arial" w:hAnsi="Arial" w:cs="Arial"/>
          <w:sz w:val="20"/>
          <w:szCs w:val="20"/>
        </w:rPr>
        <w:t xml:space="preserve"> according to DIN EN12453, self-monitoring: the supply cable must be routed in a protected energy chain within the door frame.</w:t>
      </w:r>
    </w:p>
    <w:p w14:paraId="7831AB2A" w14:textId="77777777" w:rsidR="00027749" w:rsidRPr="0051378F" w:rsidRDefault="00027749" w:rsidP="0051378F">
      <w:pPr>
        <w:pStyle w:val="KeinLeerraum"/>
        <w:rPr>
          <w:rFonts w:ascii="Arial" w:hAnsi="Arial" w:cs="Arial"/>
          <w:sz w:val="20"/>
          <w:szCs w:val="20"/>
        </w:rPr>
      </w:pPr>
      <w:r w:rsidRPr="0051378F">
        <w:rPr>
          <w:rFonts w:ascii="Arial" w:hAnsi="Arial" w:cs="Arial"/>
          <w:sz w:val="20"/>
          <w:szCs w:val="20"/>
        </w:rPr>
        <w:t>Regulations according to DIN EN 13241-1 are fulfilled;</w:t>
      </w:r>
    </w:p>
    <w:p w14:paraId="2480721B" w14:textId="027D7E61" w:rsidR="00027749" w:rsidRPr="0051378F" w:rsidRDefault="00027749" w:rsidP="0051378F">
      <w:pPr>
        <w:pStyle w:val="KeinLeerraum"/>
        <w:rPr>
          <w:rFonts w:ascii="Arial" w:hAnsi="Arial" w:cs="Arial"/>
          <w:sz w:val="20"/>
          <w:szCs w:val="20"/>
        </w:rPr>
      </w:pPr>
      <w:r w:rsidRPr="0051378F">
        <w:rPr>
          <w:rFonts w:ascii="Arial" w:hAnsi="Arial" w:cs="Arial"/>
          <w:sz w:val="20"/>
          <w:szCs w:val="20"/>
        </w:rPr>
        <w:t>Resistance to wind load according to DIN EN 12424 up to Class 4</w:t>
      </w:r>
    </w:p>
    <w:p w14:paraId="6EA6356C" w14:textId="77777777" w:rsidR="00027749" w:rsidRPr="0051378F" w:rsidRDefault="00027749" w:rsidP="0051378F">
      <w:pPr>
        <w:pStyle w:val="KeinLeerraum"/>
        <w:rPr>
          <w:rFonts w:ascii="Arial" w:hAnsi="Arial" w:cs="Arial"/>
          <w:sz w:val="20"/>
          <w:szCs w:val="20"/>
        </w:rPr>
      </w:pPr>
      <w:r w:rsidRPr="0051378F">
        <w:rPr>
          <w:rFonts w:ascii="Arial" w:hAnsi="Arial" w:cs="Arial"/>
          <w:sz w:val="20"/>
          <w:szCs w:val="20"/>
        </w:rPr>
        <w:t>Airborne sound insulation according to DIN EN 7171 up to 23 dB(A)</w:t>
      </w:r>
    </w:p>
    <w:p w14:paraId="795C523D" w14:textId="3A3F0CE2" w:rsidR="00027749" w:rsidRPr="0051378F" w:rsidRDefault="00027749" w:rsidP="0051378F">
      <w:pPr>
        <w:pStyle w:val="KeinLeerraum"/>
        <w:rPr>
          <w:rFonts w:ascii="Arial" w:hAnsi="Arial" w:cs="Arial"/>
          <w:sz w:val="20"/>
          <w:szCs w:val="20"/>
        </w:rPr>
      </w:pPr>
      <w:r w:rsidRPr="0051378F">
        <w:rPr>
          <w:rFonts w:ascii="Arial" w:hAnsi="Arial" w:cs="Arial"/>
          <w:sz w:val="20"/>
          <w:szCs w:val="20"/>
        </w:rPr>
        <w:t>(Values ​​depend on the size of the door and the equipment</w:t>
      </w:r>
    </w:p>
    <w:p w14:paraId="5922D2F3" w14:textId="77777777" w:rsidR="00027749" w:rsidRPr="0051378F" w:rsidRDefault="00027749" w:rsidP="00027749">
      <w:pPr>
        <w:rPr>
          <w:rFonts w:ascii="Arial" w:hAnsi="Arial" w:cs="Arial"/>
          <w:sz w:val="20"/>
          <w:szCs w:val="20"/>
        </w:rPr>
      </w:pPr>
    </w:p>
    <w:p w14:paraId="2B1C8A53" w14:textId="7142CF05" w:rsidR="00027749" w:rsidRPr="00027749" w:rsidRDefault="00027749" w:rsidP="00027749">
      <w:pPr>
        <w:rPr>
          <w:rFonts w:ascii="Arial" w:hAnsi="Arial" w:cs="Arial"/>
          <w:sz w:val="20"/>
          <w:szCs w:val="20"/>
        </w:rPr>
      </w:pPr>
      <w:r w:rsidRPr="00027749">
        <w:rPr>
          <w:rFonts w:ascii="Arial" w:hAnsi="Arial" w:cs="Arial"/>
          <w:sz w:val="20"/>
          <w:szCs w:val="20"/>
        </w:rPr>
        <w:t>for clear opening</w:t>
      </w:r>
      <w:r w:rsidR="008E1B2D">
        <w:rPr>
          <w:rFonts w:ascii="Arial" w:hAnsi="Arial" w:cs="Arial"/>
          <w:sz w:val="20"/>
          <w:szCs w:val="20"/>
        </w:rPr>
        <w:t xml:space="preserve"> dimensions</w:t>
      </w:r>
    </w:p>
    <w:p w14:paraId="105B5C4F" w14:textId="75ABF13F" w:rsidR="00027749" w:rsidRPr="0051378F" w:rsidRDefault="00027749" w:rsidP="00027749">
      <w:pPr>
        <w:rPr>
          <w:rFonts w:ascii="Arial" w:hAnsi="Arial" w:cs="Arial"/>
          <w:sz w:val="20"/>
          <w:szCs w:val="20"/>
        </w:rPr>
      </w:pPr>
      <w:r w:rsidRPr="0051378F">
        <w:rPr>
          <w:rFonts w:ascii="Arial" w:hAnsi="Arial" w:cs="Arial"/>
          <w:sz w:val="20"/>
          <w:szCs w:val="20"/>
        </w:rPr>
        <w:t>Width = ............... mm x Height = ............... mm</w:t>
      </w:r>
    </w:p>
    <w:p w14:paraId="1BF1017E" w14:textId="12BA152D" w:rsidR="00027749" w:rsidRPr="0051378F" w:rsidRDefault="00027749" w:rsidP="0051378F">
      <w:pPr>
        <w:pStyle w:val="KeinLeerraum"/>
        <w:rPr>
          <w:rFonts w:ascii="Arial" w:hAnsi="Arial" w:cs="Arial"/>
          <w:b/>
          <w:bCs/>
          <w:sz w:val="20"/>
          <w:szCs w:val="20"/>
        </w:rPr>
      </w:pPr>
      <w:r w:rsidRPr="0051378F">
        <w:rPr>
          <w:rFonts w:ascii="Arial" w:hAnsi="Arial" w:cs="Arial"/>
          <w:b/>
          <w:bCs/>
          <w:sz w:val="20"/>
          <w:szCs w:val="20"/>
        </w:rPr>
        <w:t xml:space="preserve">Manufacturer </w:t>
      </w:r>
      <w:r w:rsidR="0051378F" w:rsidRPr="0051378F">
        <w:rPr>
          <w:rFonts w:ascii="Arial" w:hAnsi="Arial" w:cs="Arial"/>
          <w:b/>
          <w:bCs/>
          <w:sz w:val="20"/>
          <w:szCs w:val="20"/>
        </w:rPr>
        <w:t>P</w:t>
      </w:r>
      <w:r w:rsidRPr="0051378F">
        <w:rPr>
          <w:rFonts w:ascii="Arial" w:hAnsi="Arial" w:cs="Arial"/>
          <w:b/>
          <w:bCs/>
          <w:sz w:val="20"/>
          <w:szCs w:val="20"/>
        </w:rPr>
        <w:t>roof:</w:t>
      </w:r>
    </w:p>
    <w:p w14:paraId="07D305FF" w14:textId="77777777" w:rsidR="00027749" w:rsidRPr="0051378F" w:rsidRDefault="00027749" w:rsidP="0051378F">
      <w:pPr>
        <w:pStyle w:val="KeinLeerraum"/>
        <w:rPr>
          <w:rFonts w:ascii="Arial" w:hAnsi="Arial" w:cs="Arial"/>
          <w:sz w:val="20"/>
          <w:szCs w:val="20"/>
        </w:rPr>
      </w:pPr>
      <w:r w:rsidRPr="0051378F">
        <w:rPr>
          <w:rFonts w:ascii="Arial" w:hAnsi="Arial" w:cs="Arial"/>
          <w:sz w:val="20"/>
          <w:szCs w:val="20"/>
        </w:rPr>
        <w:t>EFAFLEX Tor- und Sicherheitsysteme GmbH &amp; Co. KG</w:t>
      </w:r>
    </w:p>
    <w:p w14:paraId="100AB117" w14:textId="1EDD198B" w:rsidR="00571F8D" w:rsidRPr="0051378F" w:rsidRDefault="008E1B2D" w:rsidP="0051378F">
      <w:pPr>
        <w:pStyle w:val="KeinLeerraum"/>
        <w:rPr>
          <w:rFonts w:ascii="Arial" w:hAnsi="Arial" w:cs="Arial"/>
          <w:sz w:val="20"/>
          <w:szCs w:val="20"/>
        </w:rPr>
      </w:pPr>
      <w:hyperlink r:id="rId4" w:history="1">
        <w:r w:rsidR="00027749" w:rsidRPr="0051378F">
          <w:rPr>
            <w:rStyle w:val="Hyperlink"/>
            <w:rFonts w:ascii="Arial" w:hAnsi="Arial" w:cs="Arial"/>
            <w:color w:val="auto"/>
            <w:sz w:val="20"/>
            <w:szCs w:val="20"/>
            <w:u w:val="none"/>
          </w:rPr>
          <w:t>www.efaflex.com</w:t>
        </w:r>
      </w:hyperlink>
    </w:p>
    <w:p w14:paraId="10A89288" w14:textId="77777777" w:rsidR="0051378F" w:rsidRDefault="0051378F" w:rsidP="00027749">
      <w:pPr>
        <w:rPr>
          <w:rFonts w:ascii="Arial" w:hAnsi="Arial" w:cs="Arial"/>
          <w:b/>
          <w:bCs/>
          <w:sz w:val="20"/>
          <w:szCs w:val="20"/>
        </w:rPr>
      </w:pPr>
    </w:p>
    <w:p w14:paraId="54D6DB34" w14:textId="77777777" w:rsidR="0051378F" w:rsidRDefault="0051378F" w:rsidP="00027749">
      <w:pPr>
        <w:rPr>
          <w:rFonts w:ascii="Arial" w:hAnsi="Arial" w:cs="Arial"/>
          <w:b/>
          <w:bCs/>
          <w:sz w:val="20"/>
          <w:szCs w:val="20"/>
        </w:rPr>
      </w:pPr>
    </w:p>
    <w:p w14:paraId="26413D80" w14:textId="77777777" w:rsidR="0051378F" w:rsidRDefault="0051378F" w:rsidP="00027749">
      <w:pPr>
        <w:rPr>
          <w:rFonts w:ascii="Arial" w:hAnsi="Arial" w:cs="Arial"/>
          <w:b/>
          <w:bCs/>
          <w:sz w:val="20"/>
          <w:szCs w:val="20"/>
        </w:rPr>
      </w:pPr>
    </w:p>
    <w:p w14:paraId="6A3D8A29" w14:textId="77777777" w:rsidR="0051378F" w:rsidRDefault="0051378F" w:rsidP="00027749">
      <w:pPr>
        <w:rPr>
          <w:rFonts w:ascii="Arial" w:hAnsi="Arial" w:cs="Arial"/>
          <w:b/>
          <w:bCs/>
          <w:sz w:val="20"/>
          <w:szCs w:val="20"/>
        </w:rPr>
      </w:pPr>
    </w:p>
    <w:p w14:paraId="7AA00D4F" w14:textId="2FE11DB6" w:rsidR="00027749" w:rsidRPr="0051378F" w:rsidRDefault="00027749" w:rsidP="00027749">
      <w:pPr>
        <w:rPr>
          <w:rFonts w:ascii="Arial" w:hAnsi="Arial" w:cs="Arial"/>
          <w:b/>
          <w:bCs/>
          <w:sz w:val="20"/>
          <w:szCs w:val="20"/>
          <w:u w:val="single"/>
        </w:rPr>
      </w:pPr>
      <w:r w:rsidRPr="0051378F">
        <w:rPr>
          <w:rFonts w:ascii="Arial" w:hAnsi="Arial" w:cs="Arial"/>
          <w:b/>
          <w:bCs/>
          <w:sz w:val="20"/>
          <w:szCs w:val="20"/>
          <w:u w:val="single"/>
        </w:rPr>
        <w:t xml:space="preserve">OPTIONS for </w:t>
      </w:r>
      <w:r w:rsidR="000320A1" w:rsidRPr="0051378F">
        <w:rPr>
          <w:rFonts w:ascii="Arial" w:hAnsi="Arial" w:cs="Arial"/>
          <w:b/>
          <w:bCs/>
          <w:sz w:val="20"/>
          <w:szCs w:val="20"/>
          <w:u w:val="single"/>
        </w:rPr>
        <w:t>H</w:t>
      </w:r>
      <w:r w:rsidRPr="0051378F">
        <w:rPr>
          <w:rFonts w:ascii="Arial" w:hAnsi="Arial" w:cs="Arial"/>
          <w:b/>
          <w:bCs/>
          <w:sz w:val="20"/>
          <w:szCs w:val="20"/>
          <w:u w:val="single"/>
        </w:rPr>
        <w:t>igh-</w:t>
      </w:r>
      <w:r w:rsidR="000320A1" w:rsidRPr="0051378F">
        <w:rPr>
          <w:rFonts w:ascii="Arial" w:hAnsi="Arial" w:cs="Arial"/>
          <w:b/>
          <w:bCs/>
          <w:sz w:val="20"/>
          <w:szCs w:val="20"/>
          <w:u w:val="single"/>
        </w:rPr>
        <w:t>S</w:t>
      </w:r>
      <w:r w:rsidRPr="0051378F">
        <w:rPr>
          <w:rFonts w:ascii="Arial" w:hAnsi="Arial" w:cs="Arial"/>
          <w:b/>
          <w:bCs/>
          <w:sz w:val="20"/>
          <w:szCs w:val="20"/>
          <w:u w:val="single"/>
        </w:rPr>
        <w:t xml:space="preserve">peed </w:t>
      </w:r>
      <w:r w:rsidR="000320A1" w:rsidRPr="0051378F">
        <w:rPr>
          <w:rFonts w:ascii="Arial" w:hAnsi="Arial" w:cs="Arial"/>
          <w:b/>
          <w:bCs/>
          <w:sz w:val="20"/>
          <w:szCs w:val="20"/>
          <w:u w:val="single"/>
        </w:rPr>
        <w:t>S</w:t>
      </w:r>
      <w:r w:rsidRPr="0051378F">
        <w:rPr>
          <w:rFonts w:ascii="Arial" w:hAnsi="Arial" w:cs="Arial"/>
          <w:b/>
          <w:bCs/>
          <w:sz w:val="20"/>
          <w:szCs w:val="20"/>
          <w:u w:val="single"/>
        </w:rPr>
        <w:t xml:space="preserve">piral </w:t>
      </w:r>
      <w:r w:rsidR="000320A1" w:rsidRPr="0051378F">
        <w:rPr>
          <w:rFonts w:ascii="Arial" w:hAnsi="Arial" w:cs="Arial"/>
          <w:b/>
          <w:bCs/>
          <w:sz w:val="20"/>
          <w:szCs w:val="20"/>
          <w:u w:val="single"/>
        </w:rPr>
        <w:t>D</w:t>
      </w:r>
      <w:r w:rsidRPr="0051378F">
        <w:rPr>
          <w:rFonts w:ascii="Arial" w:hAnsi="Arial" w:cs="Arial"/>
          <w:b/>
          <w:bCs/>
          <w:sz w:val="20"/>
          <w:szCs w:val="20"/>
          <w:u w:val="single"/>
        </w:rPr>
        <w:t>oor "EFA-SST® PS-N"</w:t>
      </w:r>
    </w:p>
    <w:p w14:paraId="45C0F3BC" w14:textId="77777777" w:rsidR="00027749" w:rsidRPr="00027749" w:rsidRDefault="00027749" w:rsidP="00027749">
      <w:pPr>
        <w:rPr>
          <w:rFonts w:ascii="Arial" w:hAnsi="Arial" w:cs="Arial"/>
          <w:sz w:val="20"/>
          <w:szCs w:val="20"/>
        </w:rPr>
      </w:pPr>
    </w:p>
    <w:p w14:paraId="16535A8D" w14:textId="77777777" w:rsidR="00027749" w:rsidRPr="0051378F" w:rsidRDefault="00027749" w:rsidP="0051378F">
      <w:pPr>
        <w:pStyle w:val="KeinLeerraum"/>
        <w:rPr>
          <w:rFonts w:ascii="Arial" w:hAnsi="Arial" w:cs="Arial"/>
          <w:b/>
          <w:bCs/>
          <w:sz w:val="20"/>
          <w:szCs w:val="20"/>
        </w:rPr>
      </w:pPr>
      <w:r w:rsidRPr="0051378F">
        <w:rPr>
          <w:rFonts w:ascii="Arial" w:hAnsi="Arial" w:cs="Arial"/>
          <w:b/>
          <w:bCs/>
          <w:sz w:val="20"/>
          <w:szCs w:val="20"/>
        </w:rPr>
        <w:t>Surface:</w:t>
      </w:r>
    </w:p>
    <w:p w14:paraId="3487FEC9" w14:textId="00D82457" w:rsidR="00027749" w:rsidRPr="0051378F" w:rsidRDefault="00027749" w:rsidP="0051378F">
      <w:pPr>
        <w:pStyle w:val="KeinLeerraum"/>
        <w:rPr>
          <w:rFonts w:ascii="Arial" w:hAnsi="Arial" w:cs="Arial"/>
          <w:sz w:val="20"/>
          <w:szCs w:val="20"/>
        </w:rPr>
      </w:pPr>
      <w:r w:rsidRPr="0051378F">
        <w:rPr>
          <w:rFonts w:ascii="Arial" w:hAnsi="Arial" w:cs="Arial"/>
          <w:sz w:val="20"/>
          <w:szCs w:val="20"/>
        </w:rPr>
        <w:t>Powder coating of all galvani</w:t>
      </w:r>
      <w:r w:rsidR="00BC204C">
        <w:rPr>
          <w:rFonts w:ascii="Arial" w:hAnsi="Arial" w:cs="Arial"/>
          <w:sz w:val="20"/>
          <w:szCs w:val="20"/>
        </w:rPr>
        <w:t>s</w:t>
      </w:r>
      <w:r w:rsidRPr="0051378F">
        <w:rPr>
          <w:rFonts w:ascii="Arial" w:hAnsi="Arial" w:cs="Arial"/>
          <w:sz w:val="20"/>
          <w:szCs w:val="20"/>
        </w:rPr>
        <w:t>ed steel parts in a colour according to RAL __________ (metallic colours are not available)</w:t>
      </w:r>
    </w:p>
    <w:p w14:paraId="188C0D10" w14:textId="77777777" w:rsidR="0051378F" w:rsidRDefault="0051378F" w:rsidP="0051378F">
      <w:pPr>
        <w:pStyle w:val="KeinLeerraum"/>
        <w:rPr>
          <w:rFonts w:ascii="Arial" w:hAnsi="Arial" w:cs="Arial"/>
          <w:sz w:val="20"/>
          <w:szCs w:val="20"/>
        </w:rPr>
      </w:pPr>
    </w:p>
    <w:p w14:paraId="60462994" w14:textId="1908609E" w:rsidR="00027749" w:rsidRPr="0051378F" w:rsidRDefault="00027749" w:rsidP="0051378F">
      <w:pPr>
        <w:pStyle w:val="KeinLeerraum"/>
        <w:rPr>
          <w:rFonts w:ascii="Arial" w:hAnsi="Arial" w:cs="Arial"/>
          <w:sz w:val="20"/>
          <w:szCs w:val="20"/>
        </w:rPr>
      </w:pPr>
      <w:r w:rsidRPr="0051378F">
        <w:rPr>
          <w:rFonts w:ascii="Arial" w:hAnsi="Arial" w:cs="Arial"/>
          <w:sz w:val="20"/>
          <w:szCs w:val="20"/>
        </w:rPr>
        <w:t xml:space="preserve">Powder coating of the </w:t>
      </w:r>
      <w:r w:rsidR="005411BC">
        <w:rPr>
          <w:rFonts w:ascii="Arial" w:hAnsi="Arial" w:cs="Arial"/>
          <w:sz w:val="20"/>
          <w:szCs w:val="20"/>
        </w:rPr>
        <w:t>laths</w:t>
      </w:r>
      <w:r w:rsidRPr="0051378F">
        <w:rPr>
          <w:rFonts w:ascii="Arial" w:hAnsi="Arial" w:cs="Arial"/>
          <w:sz w:val="20"/>
          <w:szCs w:val="20"/>
        </w:rPr>
        <w:t xml:space="preserve"> in RAL colour _______</w:t>
      </w:r>
    </w:p>
    <w:p w14:paraId="0E1818B1" w14:textId="77777777" w:rsidR="0051378F" w:rsidRDefault="0051378F" w:rsidP="00027749">
      <w:pPr>
        <w:rPr>
          <w:rFonts w:ascii="Arial" w:hAnsi="Arial" w:cs="Arial"/>
          <w:sz w:val="20"/>
          <w:szCs w:val="20"/>
        </w:rPr>
      </w:pPr>
    </w:p>
    <w:p w14:paraId="256ADAA9" w14:textId="4FDDE146" w:rsidR="00027749" w:rsidRPr="00027749" w:rsidRDefault="00027749" w:rsidP="00027749">
      <w:pPr>
        <w:rPr>
          <w:rFonts w:ascii="Arial" w:hAnsi="Arial" w:cs="Arial"/>
          <w:sz w:val="20"/>
          <w:szCs w:val="20"/>
        </w:rPr>
      </w:pPr>
      <w:r w:rsidRPr="00027749">
        <w:rPr>
          <w:rFonts w:ascii="Arial" w:hAnsi="Arial" w:cs="Arial"/>
          <w:sz w:val="20"/>
          <w:szCs w:val="20"/>
        </w:rPr>
        <w:t>If both steel parts and slat parts are coated in the same RAL colo</w:t>
      </w:r>
      <w:r>
        <w:rPr>
          <w:rFonts w:ascii="Arial" w:hAnsi="Arial" w:cs="Arial"/>
          <w:sz w:val="20"/>
          <w:szCs w:val="20"/>
        </w:rPr>
        <w:t>u</w:t>
      </w:r>
      <w:r w:rsidRPr="00027749">
        <w:rPr>
          <w:rFonts w:ascii="Arial" w:hAnsi="Arial" w:cs="Arial"/>
          <w:sz w:val="20"/>
          <w:szCs w:val="20"/>
        </w:rPr>
        <w:t>r, slight colo</w:t>
      </w:r>
      <w:r>
        <w:rPr>
          <w:rFonts w:ascii="Arial" w:hAnsi="Arial" w:cs="Arial"/>
          <w:sz w:val="20"/>
          <w:szCs w:val="20"/>
        </w:rPr>
        <w:t>u</w:t>
      </w:r>
      <w:r w:rsidRPr="00027749">
        <w:rPr>
          <w:rFonts w:ascii="Arial" w:hAnsi="Arial" w:cs="Arial"/>
          <w:sz w:val="20"/>
          <w:szCs w:val="20"/>
        </w:rPr>
        <w:t>r differences can occur which cannot be completely ruled out due to the different surface structures. However, due to the possibilities of influencing the degree of gloss, the supplier must take the greatest possible precautions to keep the colo</w:t>
      </w:r>
      <w:r>
        <w:rPr>
          <w:rFonts w:ascii="Arial" w:hAnsi="Arial" w:cs="Arial"/>
          <w:sz w:val="20"/>
          <w:szCs w:val="20"/>
        </w:rPr>
        <w:t>u</w:t>
      </w:r>
      <w:r w:rsidRPr="00027749">
        <w:rPr>
          <w:rFonts w:ascii="Arial" w:hAnsi="Arial" w:cs="Arial"/>
          <w:sz w:val="20"/>
          <w:szCs w:val="20"/>
        </w:rPr>
        <w:t>r deviations as small as possible.</w:t>
      </w:r>
    </w:p>
    <w:p w14:paraId="0C0C1763" w14:textId="77777777" w:rsidR="00027749" w:rsidRPr="00027749" w:rsidRDefault="00027749" w:rsidP="00027749">
      <w:pPr>
        <w:rPr>
          <w:rFonts w:ascii="Arial" w:hAnsi="Arial" w:cs="Arial"/>
          <w:sz w:val="20"/>
          <w:szCs w:val="20"/>
        </w:rPr>
      </w:pPr>
    </w:p>
    <w:p w14:paraId="46E9E723" w14:textId="77777777" w:rsidR="00027749" w:rsidRPr="0051378F" w:rsidRDefault="00027749" w:rsidP="0051378F">
      <w:pPr>
        <w:pStyle w:val="KeinLeerraum"/>
        <w:rPr>
          <w:rFonts w:ascii="Arial" w:hAnsi="Arial" w:cs="Arial"/>
          <w:b/>
          <w:bCs/>
          <w:sz w:val="20"/>
          <w:szCs w:val="20"/>
        </w:rPr>
      </w:pPr>
      <w:r w:rsidRPr="0051378F">
        <w:rPr>
          <w:rFonts w:ascii="Arial" w:hAnsi="Arial" w:cs="Arial"/>
          <w:b/>
          <w:bCs/>
          <w:sz w:val="20"/>
          <w:szCs w:val="20"/>
        </w:rPr>
        <w:t>Transparency:</w:t>
      </w:r>
    </w:p>
    <w:p w14:paraId="16551012" w14:textId="20A081CB" w:rsidR="00027749" w:rsidRPr="0051378F" w:rsidRDefault="00027749" w:rsidP="0051378F">
      <w:pPr>
        <w:pStyle w:val="KeinLeerraum"/>
        <w:rPr>
          <w:rFonts w:ascii="Arial" w:hAnsi="Arial" w:cs="Arial"/>
          <w:sz w:val="20"/>
          <w:szCs w:val="20"/>
        </w:rPr>
      </w:pPr>
      <w:r w:rsidRPr="0051378F">
        <w:rPr>
          <w:rFonts w:ascii="Arial" w:hAnsi="Arial" w:cs="Arial"/>
          <w:sz w:val="20"/>
          <w:szCs w:val="20"/>
        </w:rPr>
        <w:t xml:space="preserve">Supplement for </w:t>
      </w:r>
      <w:r w:rsidR="000320A1" w:rsidRPr="0051378F">
        <w:rPr>
          <w:rFonts w:ascii="Arial" w:hAnsi="Arial" w:cs="Arial"/>
          <w:sz w:val="20"/>
          <w:szCs w:val="20"/>
        </w:rPr>
        <w:t>aluminium</w:t>
      </w:r>
      <w:r w:rsidRPr="0051378F">
        <w:rPr>
          <w:rFonts w:ascii="Arial" w:hAnsi="Arial" w:cs="Arial"/>
          <w:sz w:val="20"/>
          <w:szCs w:val="20"/>
        </w:rPr>
        <w:t xml:space="preserve"> </w:t>
      </w:r>
      <w:r w:rsidR="005411BC">
        <w:rPr>
          <w:rFonts w:ascii="Arial" w:hAnsi="Arial" w:cs="Arial"/>
          <w:sz w:val="20"/>
          <w:szCs w:val="20"/>
        </w:rPr>
        <w:t>laths</w:t>
      </w:r>
      <w:r w:rsidRPr="0051378F">
        <w:rPr>
          <w:rFonts w:ascii="Arial" w:hAnsi="Arial" w:cs="Arial"/>
          <w:sz w:val="20"/>
          <w:szCs w:val="20"/>
        </w:rPr>
        <w:t xml:space="preserve"> with single-shell, fully transparent viewing areas made of acrylic glass.</w:t>
      </w:r>
    </w:p>
    <w:p w14:paraId="58563AA9" w14:textId="77777777" w:rsidR="00027749" w:rsidRPr="00027749" w:rsidRDefault="00027749" w:rsidP="00027749">
      <w:pPr>
        <w:rPr>
          <w:rFonts w:ascii="Arial" w:hAnsi="Arial" w:cs="Arial"/>
          <w:sz w:val="20"/>
          <w:szCs w:val="20"/>
        </w:rPr>
      </w:pPr>
    </w:p>
    <w:p w14:paraId="7F15411A" w14:textId="77777777" w:rsidR="00027749" w:rsidRPr="0051378F" w:rsidRDefault="00027749" w:rsidP="0051378F">
      <w:pPr>
        <w:pStyle w:val="KeinLeerraum"/>
        <w:rPr>
          <w:rFonts w:ascii="Arial" w:hAnsi="Arial" w:cs="Arial"/>
          <w:b/>
          <w:bCs/>
          <w:sz w:val="20"/>
          <w:szCs w:val="20"/>
        </w:rPr>
      </w:pPr>
      <w:r w:rsidRPr="0051378F">
        <w:rPr>
          <w:rFonts w:ascii="Arial" w:hAnsi="Arial" w:cs="Arial"/>
          <w:b/>
          <w:bCs/>
          <w:sz w:val="20"/>
          <w:szCs w:val="20"/>
        </w:rPr>
        <w:t>Ventilation:</w:t>
      </w:r>
    </w:p>
    <w:p w14:paraId="6D6F8F3C" w14:textId="102A4145" w:rsidR="00027749" w:rsidRPr="0051378F" w:rsidRDefault="00027749" w:rsidP="0051378F">
      <w:pPr>
        <w:pStyle w:val="KeinLeerraum"/>
        <w:rPr>
          <w:rFonts w:ascii="Arial" w:hAnsi="Arial" w:cs="Arial"/>
          <w:sz w:val="20"/>
          <w:szCs w:val="20"/>
        </w:rPr>
      </w:pPr>
      <w:r w:rsidRPr="0051378F">
        <w:rPr>
          <w:rFonts w:ascii="Arial" w:hAnsi="Arial" w:cs="Arial"/>
          <w:sz w:val="20"/>
          <w:szCs w:val="20"/>
        </w:rPr>
        <w:t xml:space="preserve">Allowance for </w:t>
      </w:r>
      <w:r w:rsidR="000320A1" w:rsidRPr="0051378F">
        <w:rPr>
          <w:rFonts w:ascii="Arial" w:hAnsi="Arial" w:cs="Arial"/>
          <w:sz w:val="20"/>
          <w:szCs w:val="20"/>
        </w:rPr>
        <w:t>aluminium</w:t>
      </w:r>
      <w:r w:rsidRPr="0051378F">
        <w:rPr>
          <w:rFonts w:ascii="Arial" w:hAnsi="Arial" w:cs="Arial"/>
          <w:sz w:val="20"/>
          <w:szCs w:val="20"/>
        </w:rPr>
        <w:t xml:space="preserve"> </w:t>
      </w:r>
      <w:r w:rsidR="005411BC">
        <w:rPr>
          <w:rFonts w:ascii="Arial" w:hAnsi="Arial" w:cs="Arial"/>
          <w:sz w:val="20"/>
          <w:szCs w:val="20"/>
        </w:rPr>
        <w:t>laths</w:t>
      </w:r>
      <w:r w:rsidRPr="0051378F">
        <w:rPr>
          <w:rFonts w:ascii="Arial" w:hAnsi="Arial" w:cs="Arial"/>
          <w:sz w:val="20"/>
          <w:szCs w:val="20"/>
        </w:rPr>
        <w:t xml:space="preserve"> with single-leaf ventilation </w:t>
      </w:r>
      <w:r w:rsidR="000320A1" w:rsidRPr="0051378F">
        <w:rPr>
          <w:rFonts w:ascii="Arial" w:hAnsi="Arial" w:cs="Arial"/>
          <w:sz w:val="20"/>
          <w:szCs w:val="20"/>
        </w:rPr>
        <w:t>cut-outs</w:t>
      </w:r>
      <w:r w:rsidRPr="0051378F">
        <w:rPr>
          <w:rFonts w:ascii="Arial" w:hAnsi="Arial" w:cs="Arial"/>
          <w:sz w:val="20"/>
          <w:szCs w:val="20"/>
        </w:rPr>
        <w:t>.</w:t>
      </w:r>
    </w:p>
    <w:p w14:paraId="2BE90CCA" w14:textId="77777777" w:rsidR="00027749" w:rsidRPr="00027749" w:rsidRDefault="00027749" w:rsidP="00027749">
      <w:pPr>
        <w:rPr>
          <w:rFonts w:ascii="Arial" w:hAnsi="Arial" w:cs="Arial"/>
          <w:sz w:val="20"/>
          <w:szCs w:val="20"/>
        </w:rPr>
      </w:pPr>
    </w:p>
    <w:p w14:paraId="269C64BF" w14:textId="1068CF9A" w:rsidR="00027749" w:rsidRPr="0051378F" w:rsidRDefault="00027749" w:rsidP="0051378F">
      <w:pPr>
        <w:pStyle w:val="KeinLeerraum"/>
        <w:rPr>
          <w:rFonts w:ascii="Arial" w:hAnsi="Arial" w:cs="Arial"/>
          <w:b/>
          <w:bCs/>
          <w:sz w:val="20"/>
          <w:szCs w:val="20"/>
        </w:rPr>
      </w:pPr>
      <w:r w:rsidRPr="0051378F">
        <w:rPr>
          <w:rFonts w:ascii="Arial" w:hAnsi="Arial" w:cs="Arial"/>
          <w:b/>
          <w:bCs/>
          <w:sz w:val="20"/>
          <w:szCs w:val="20"/>
        </w:rPr>
        <w:t xml:space="preserve">Burglary </w:t>
      </w:r>
      <w:r w:rsidR="0051378F" w:rsidRPr="0051378F">
        <w:rPr>
          <w:rFonts w:ascii="Arial" w:hAnsi="Arial" w:cs="Arial"/>
          <w:b/>
          <w:bCs/>
          <w:sz w:val="20"/>
          <w:szCs w:val="20"/>
        </w:rPr>
        <w:t>P</w:t>
      </w:r>
      <w:r w:rsidRPr="0051378F">
        <w:rPr>
          <w:rFonts w:ascii="Arial" w:hAnsi="Arial" w:cs="Arial"/>
          <w:b/>
          <w:bCs/>
          <w:sz w:val="20"/>
          <w:szCs w:val="20"/>
        </w:rPr>
        <w:t>rotection:</w:t>
      </w:r>
    </w:p>
    <w:p w14:paraId="7FAD4A6D" w14:textId="086CAA26" w:rsidR="00027749" w:rsidRPr="0051378F" w:rsidRDefault="00027749" w:rsidP="0051378F">
      <w:pPr>
        <w:pStyle w:val="KeinLeerraum"/>
        <w:rPr>
          <w:rFonts w:ascii="Arial" w:hAnsi="Arial" w:cs="Arial"/>
          <w:sz w:val="20"/>
          <w:szCs w:val="20"/>
        </w:rPr>
      </w:pPr>
      <w:r w:rsidRPr="0051378F">
        <w:rPr>
          <w:rFonts w:ascii="Arial" w:hAnsi="Arial" w:cs="Arial"/>
          <w:sz w:val="20"/>
          <w:szCs w:val="20"/>
        </w:rPr>
        <w:t>ALLOWANCE FOR A MECHANICAL LOCKING MECHANISM. An internal hand lever is used for actuation.</w:t>
      </w:r>
    </w:p>
    <w:p w14:paraId="360D2EE2" w14:textId="77777777" w:rsidR="00027749" w:rsidRPr="0051378F" w:rsidRDefault="00027749" w:rsidP="00027749">
      <w:pPr>
        <w:rPr>
          <w:rFonts w:ascii="Arial" w:hAnsi="Arial" w:cs="Arial"/>
          <w:sz w:val="20"/>
          <w:szCs w:val="20"/>
        </w:rPr>
      </w:pPr>
    </w:p>
    <w:p w14:paraId="32CC7489" w14:textId="2F28E96D" w:rsidR="00027749" w:rsidRPr="0051378F" w:rsidRDefault="00027749" w:rsidP="0051378F">
      <w:pPr>
        <w:pStyle w:val="KeinLeerraum"/>
        <w:rPr>
          <w:rFonts w:ascii="Arial" w:hAnsi="Arial" w:cs="Arial"/>
          <w:b/>
          <w:bCs/>
          <w:sz w:val="20"/>
          <w:szCs w:val="20"/>
        </w:rPr>
      </w:pPr>
      <w:r w:rsidRPr="0051378F">
        <w:rPr>
          <w:rFonts w:ascii="Arial" w:hAnsi="Arial" w:cs="Arial"/>
          <w:b/>
          <w:bCs/>
          <w:sz w:val="20"/>
          <w:szCs w:val="20"/>
        </w:rPr>
        <w:t>Limit Switch:</w:t>
      </w:r>
    </w:p>
    <w:p w14:paraId="689F7CD7" w14:textId="77777777" w:rsidR="00027749" w:rsidRPr="0051378F" w:rsidRDefault="00027749" w:rsidP="0051378F">
      <w:pPr>
        <w:pStyle w:val="KeinLeerraum"/>
        <w:rPr>
          <w:rFonts w:ascii="Arial" w:hAnsi="Arial" w:cs="Arial"/>
          <w:sz w:val="20"/>
          <w:szCs w:val="20"/>
        </w:rPr>
      </w:pPr>
      <w:r w:rsidRPr="0051378F">
        <w:rPr>
          <w:rFonts w:ascii="Arial" w:hAnsi="Arial" w:cs="Arial"/>
          <w:sz w:val="20"/>
          <w:szCs w:val="20"/>
        </w:rPr>
        <w:t>Inductive limit switch, tamper-proof housed in the frame,</w:t>
      </w:r>
    </w:p>
    <w:p w14:paraId="49853279" w14:textId="5D716DAA" w:rsidR="00027749" w:rsidRPr="0051378F" w:rsidRDefault="00027749" w:rsidP="0051378F">
      <w:pPr>
        <w:pStyle w:val="KeinLeerraum"/>
        <w:rPr>
          <w:rFonts w:ascii="Arial" w:hAnsi="Arial" w:cs="Arial"/>
          <w:sz w:val="20"/>
          <w:szCs w:val="20"/>
        </w:rPr>
      </w:pPr>
      <w:r w:rsidRPr="0051378F">
        <w:rPr>
          <w:rFonts w:ascii="Arial" w:hAnsi="Arial" w:cs="Arial"/>
          <w:sz w:val="20"/>
          <w:szCs w:val="20"/>
        </w:rPr>
        <w:t>for the additional "</w:t>
      </w:r>
      <w:r w:rsidR="000320A1" w:rsidRPr="0051378F">
        <w:rPr>
          <w:rFonts w:ascii="Arial" w:hAnsi="Arial" w:cs="Arial"/>
          <w:sz w:val="20"/>
          <w:szCs w:val="20"/>
        </w:rPr>
        <w:t>DOOR</w:t>
      </w:r>
      <w:r w:rsidRPr="0051378F">
        <w:rPr>
          <w:rFonts w:ascii="Arial" w:hAnsi="Arial" w:cs="Arial"/>
          <w:sz w:val="20"/>
          <w:szCs w:val="20"/>
        </w:rPr>
        <w:t xml:space="preserve"> CLOSE" message to the higher-level control system</w:t>
      </w:r>
    </w:p>
    <w:p w14:paraId="15EE3B27" w14:textId="77777777" w:rsidR="00027749" w:rsidRPr="0051378F" w:rsidRDefault="00027749" w:rsidP="0051378F">
      <w:pPr>
        <w:pStyle w:val="KeinLeerraum"/>
        <w:rPr>
          <w:rFonts w:ascii="Arial" w:hAnsi="Arial" w:cs="Arial"/>
          <w:sz w:val="20"/>
          <w:szCs w:val="20"/>
        </w:rPr>
      </w:pPr>
      <w:r w:rsidRPr="0051378F">
        <w:rPr>
          <w:rFonts w:ascii="Arial" w:hAnsi="Arial" w:cs="Arial"/>
          <w:sz w:val="20"/>
          <w:szCs w:val="20"/>
        </w:rPr>
        <w:t>*Connection and evaluation of the signal on site</w:t>
      </w:r>
    </w:p>
    <w:p w14:paraId="6F600FEC" w14:textId="77777777" w:rsidR="00027749" w:rsidRPr="0051378F" w:rsidRDefault="00027749" w:rsidP="00027749">
      <w:pPr>
        <w:rPr>
          <w:rFonts w:ascii="Arial" w:hAnsi="Arial" w:cs="Arial"/>
          <w:sz w:val="20"/>
          <w:szCs w:val="20"/>
        </w:rPr>
      </w:pPr>
    </w:p>
    <w:p w14:paraId="534FB8E2" w14:textId="4E8CBE48" w:rsidR="00027749" w:rsidRPr="0051378F" w:rsidRDefault="00027749" w:rsidP="0051378F">
      <w:pPr>
        <w:pStyle w:val="KeinLeerraum"/>
        <w:rPr>
          <w:rFonts w:ascii="Arial" w:hAnsi="Arial" w:cs="Arial"/>
          <w:b/>
          <w:bCs/>
          <w:sz w:val="20"/>
          <w:szCs w:val="20"/>
          <w:u w:val="single"/>
        </w:rPr>
      </w:pPr>
      <w:r w:rsidRPr="0051378F">
        <w:rPr>
          <w:rFonts w:ascii="Arial" w:hAnsi="Arial" w:cs="Arial"/>
          <w:b/>
          <w:bCs/>
          <w:sz w:val="20"/>
          <w:szCs w:val="20"/>
          <w:u w:val="single"/>
        </w:rPr>
        <w:t>ALTERNATIVE:</w:t>
      </w:r>
    </w:p>
    <w:p w14:paraId="3474A286" w14:textId="77777777" w:rsidR="00027749" w:rsidRPr="0051378F" w:rsidRDefault="00027749" w:rsidP="0051378F">
      <w:pPr>
        <w:pStyle w:val="KeinLeerraum"/>
        <w:rPr>
          <w:rFonts w:ascii="Arial" w:hAnsi="Arial" w:cs="Arial"/>
          <w:sz w:val="20"/>
          <w:szCs w:val="20"/>
        </w:rPr>
      </w:pPr>
      <w:r w:rsidRPr="0051378F">
        <w:rPr>
          <w:rFonts w:ascii="Arial" w:hAnsi="Arial" w:cs="Arial"/>
          <w:sz w:val="20"/>
          <w:szCs w:val="20"/>
        </w:rPr>
        <w:t>Inductive safety limit switch (Cat. IV), tamper-proof in the frame</w:t>
      </w:r>
    </w:p>
    <w:p w14:paraId="798BC226" w14:textId="77777777" w:rsidR="00027749" w:rsidRPr="0051378F" w:rsidRDefault="00027749" w:rsidP="0051378F">
      <w:pPr>
        <w:pStyle w:val="KeinLeerraum"/>
        <w:rPr>
          <w:rFonts w:ascii="Arial" w:hAnsi="Arial" w:cs="Arial"/>
          <w:sz w:val="20"/>
          <w:szCs w:val="20"/>
        </w:rPr>
      </w:pPr>
      <w:r w:rsidRPr="0051378F">
        <w:rPr>
          <w:rFonts w:ascii="Arial" w:hAnsi="Arial" w:cs="Arial"/>
          <w:sz w:val="20"/>
          <w:szCs w:val="20"/>
        </w:rPr>
        <w:t>brought, for the additional message "DOOR CLOSED" to the higher-level control system</w:t>
      </w:r>
    </w:p>
    <w:p w14:paraId="20DC0A5A" w14:textId="01A412FC" w:rsidR="00027749" w:rsidRPr="0051378F" w:rsidRDefault="00027749" w:rsidP="0051378F">
      <w:pPr>
        <w:pStyle w:val="KeinLeerraum"/>
        <w:rPr>
          <w:rFonts w:ascii="Arial" w:hAnsi="Arial" w:cs="Arial"/>
          <w:sz w:val="20"/>
          <w:szCs w:val="20"/>
        </w:rPr>
      </w:pPr>
      <w:r w:rsidRPr="0051378F">
        <w:rPr>
          <w:rFonts w:ascii="Arial" w:hAnsi="Arial" w:cs="Arial"/>
          <w:sz w:val="20"/>
          <w:szCs w:val="20"/>
        </w:rPr>
        <w:t>*Connection and evaluation of the signal on site</w:t>
      </w:r>
    </w:p>
    <w:sectPr w:rsidR="00027749" w:rsidRPr="005137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749"/>
    <w:rsid w:val="00027749"/>
    <w:rsid w:val="000320A1"/>
    <w:rsid w:val="0051378F"/>
    <w:rsid w:val="005411BC"/>
    <w:rsid w:val="00571F8D"/>
    <w:rsid w:val="008E1B2D"/>
    <w:rsid w:val="00BC20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73CC7"/>
  <w15:chartTrackingRefBased/>
  <w15:docId w15:val="{3082DF66-B8C1-4F22-AEA3-F59FD2ED0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27749"/>
    <w:rPr>
      <w:color w:val="0563C1" w:themeColor="hyperlink"/>
      <w:u w:val="single"/>
    </w:rPr>
  </w:style>
  <w:style w:type="character" w:styleId="NichtaufgelsteErwhnung">
    <w:name w:val="Unresolved Mention"/>
    <w:basedOn w:val="Absatz-Standardschriftart"/>
    <w:uiPriority w:val="99"/>
    <w:semiHidden/>
    <w:unhideWhenUsed/>
    <w:rsid w:val="00027749"/>
    <w:rPr>
      <w:color w:val="605E5C"/>
      <w:shd w:val="clear" w:color="auto" w:fill="E1DFDD"/>
    </w:rPr>
  </w:style>
  <w:style w:type="paragraph" w:styleId="KeinLeerraum">
    <w:name w:val="No Spacing"/>
    <w:uiPriority w:val="1"/>
    <w:qFormat/>
    <w:rsid w:val="005137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3360</Characters>
  <Application>Microsoft Office Word</Application>
  <DocSecurity>0</DocSecurity>
  <Lines>28</Lines>
  <Paragraphs>7</Paragraphs>
  <ScaleCrop>false</ScaleCrop>
  <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Priller Bettina</cp:lastModifiedBy>
  <cp:revision>4</cp:revision>
  <dcterms:created xsi:type="dcterms:W3CDTF">2023-03-02T08:25:00Z</dcterms:created>
  <dcterms:modified xsi:type="dcterms:W3CDTF">2023-04-05T07:57:00Z</dcterms:modified>
</cp:coreProperties>
</file>