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7B516" w14:textId="0A9A0976" w:rsidR="002C2B21" w:rsidRDefault="002C2B21" w:rsidP="00710311">
      <w:pPr>
        <w:autoSpaceDE w:val="0"/>
        <w:autoSpaceDN w:val="0"/>
        <w:adjustRightInd w:val="0"/>
        <w:spacing w:after="0"/>
        <w:rPr>
          <w:rFonts w:ascii="Arial" w:hAnsi="Arial" w:cs="Arial"/>
          <w:b/>
          <w:bCs/>
          <w:sz w:val="28"/>
          <w:szCs w:val="28"/>
          <w:lang w:val="fr-FR"/>
        </w:rPr>
      </w:pPr>
      <w:r w:rsidRPr="002C2B21">
        <w:rPr>
          <w:rFonts w:ascii="Arial" w:hAnsi="Arial" w:cs="Arial"/>
          <w:b/>
          <w:bCs/>
          <w:sz w:val="28"/>
          <w:szCs w:val="28"/>
          <w:lang w:val="fr-FR"/>
        </w:rPr>
        <w:t xml:space="preserve">PORTE ROULEAU RAPIDE, </w:t>
      </w:r>
      <w:r>
        <w:rPr>
          <w:rFonts w:ascii="Arial" w:hAnsi="Arial" w:cs="Arial"/>
          <w:b/>
          <w:bCs/>
          <w:sz w:val="28"/>
          <w:szCs w:val="28"/>
          <w:lang w:val="fr-FR"/>
        </w:rPr>
        <w:t>T</w:t>
      </w:r>
      <w:r w:rsidRPr="002C2B21">
        <w:rPr>
          <w:rFonts w:ascii="Arial" w:hAnsi="Arial" w:cs="Arial"/>
          <w:b/>
          <w:bCs/>
          <w:sz w:val="28"/>
          <w:szCs w:val="28"/>
          <w:lang w:val="fr-FR"/>
        </w:rPr>
        <w:t>ype « EFA-SRT</w:t>
      </w:r>
      <w:r w:rsidRPr="002C2B21">
        <w:rPr>
          <w:rFonts w:ascii="Arial" w:hAnsi="Arial" w:cs="Arial"/>
          <w:b/>
          <w:bCs/>
          <w:sz w:val="28"/>
          <w:szCs w:val="28"/>
          <w:vertAlign w:val="superscript"/>
          <w:lang w:val="fr-FR"/>
        </w:rPr>
        <w:t>®</w:t>
      </w:r>
      <w:r w:rsidRPr="002C2B21">
        <w:rPr>
          <w:rFonts w:ascii="Arial" w:hAnsi="Arial" w:cs="Arial"/>
          <w:b/>
          <w:bCs/>
          <w:sz w:val="28"/>
          <w:szCs w:val="28"/>
          <w:lang w:val="fr-FR"/>
        </w:rPr>
        <w:t>-EC »</w:t>
      </w:r>
    </w:p>
    <w:p w14:paraId="264204C6" w14:textId="77777777" w:rsidR="002C2B21" w:rsidRDefault="002C2B21" w:rsidP="00710311">
      <w:pPr>
        <w:autoSpaceDE w:val="0"/>
        <w:autoSpaceDN w:val="0"/>
        <w:adjustRightInd w:val="0"/>
        <w:spacing w:after="0"/>
        <w:rPr>
          <w:rFonts w:ascii="Arial" w:hAnsi="Arial" w:cs="Arial"/>
          <w:b/>
          <w:bCs/>
          <w:sz w:val="28"/>
          <w:szCs w:val="28"/>
          <w:lang w:val="fr-FR"/>
        </w:rPr>
      </w:pPr>
    </w:p>
    <w:p w14:paraId="3D654C9C" w14:textId="7238BFF4" w:rsidR="005D0FAF" w:rsidRPr="005D0FAF" w:rsidRDefault="005D0FAF" w:rsidP="005D0FAF">
      <w:pPr>
        <w:rPr>
          <w:rFonts w:ascii="Arial" w:hAnsi="Arial" w:cs="Arial"/>
          <w:sz w:val="20"/>
          <w:szCs w:val="20"/>
          <w:lang w:val="fr-FR"/>
        </w:rPr>
      </w:pPr>
      <w:r w:rsidRPr="005D0FAF">
        <w:rPr>
          <w:rFonts w:ascii="Arial" w:hAnsi="Arial" w:cs="Arial"/>
          <w:b/>
          <w:bCs/>
          <w:sz w:val="20"/>
          <w:szCs w:val="20"/>
          <w:lang w:val="fr-FR"/>
        </w:rPr>
        <w:t>Porte roulante rapide de type « EFA-SRT</w:t>
      </w:r>
      <w:r w:rsidRPr="00FF0AAC">
        <w:rPr>
          <w:rFonts w:ascii="Arial" w:hAnsi="Arial" w:cs="Arial"/>
          <w:b/>
          <w:bCs/>
          <w:sz w:val="20"/>
          <w:szCs w:val="20"/>
          <w:vertAlign w:val="superscript"/>
          <w:lang w:val="fr-FR"/>
        </w:rPr>
        <w:t>®</w:t>
      </w:r>
      <w:r w:rsidRPr="005D0FAF">
        <w:rPr>
          <w:rFonts w:ascii="Arial" w:hAnsi="Arial" w:cs="Arial"/>
          <w:b/>
          <w:bCs/>
          <w:sz w:val="20"/>
          <w:szCs w:val="20"/>
          <w:lang w:val="fr-FR"/>
        </w:rPr>
        <w:t>-EC », privilégiée pour les espaces intérieurs nettoyés à l'eau</w:t>
      </w:r>
      <w:r w:rsidRPr="005D0FAF">
        <w:rPr>
          <w:rFonts w:ascii="Arial" w:hAnsi="Arial" w:cs="Arial"/>
          <w:sz w:val="20"/>
          <w:szCs w:val="20"/>
          <w:lang w:val="fr-FR"/>
        </w:rPr>
        <w:t xml:space="preserve">, avec motorisation électromécanique haute performance pour une utilisation en intérieur sans exposition au vent.Surfaces en </w:t>
      </w:r>
      <w:r w:rsidRPr="005D0FAF">
        <w:rPr>
          <w:rFonts w:ascii="Arial" w:hAnsi="Arial" w:cs="Arial"/>
          <w:b/>
          <w:bCs/>
          <w:sz w:val="20"/>
          <w:szCs w:val="20"/>
          <w:lang w:val="fr-FR"/>
        </w:rPr>
        <w:t>acier inoxydable V2A</w:t>
      </w:r>
      <w:r w:rsidRPr="005D0FAF">
        <w:rPr>
          <w:rFonts w:ascii="Arial" w:hAnsi="Arial" w:cs="Arial"/>
          <w:sz w:val="20"/>
          <w:szCs w:val="20"/>
          <w:lang w:val="fr-FR"/>
        </w:rPr>
        <w:t>, matériau 1.4301.</w:t>
      </w:r>
    </w:p>
    <w:p w14:paraId="4A54B218" w14:textId="77777777" w:rsidR="00A47570" w:rsidRPr="00A47570" w:rsidRDefault="00A47570" w:rsidP="00A47570">
      <w:pPr>
        <w:autoSpaceDE w:val="0"/>
        <w:autoSpaceDN w:val="0"/>
        <w:adjustRightInd w:val="0"/>
        <w:spacing w:after="0"/>
        <w:rPr>
          <w:rFonts w:ascii="Arial" w:hAnsi="Arial" w:cs="Arial"/>
          <w:sz w:val="20"/>
          <w:szCs w:val="20"/>
          <w:lang w:val="de-DE"/>
        </w:rPr>
      </w:pPr>
      <w:r w:rsidRPr="00A47570">
        <w:rPr>
          <w:rFonts w:ascii="Arial" w:hAnsi="Arial" w:cs="Arial"/>
          <w:b/>
          <w:caps/>
          <w:szCs w:val="20"/>
          <w:lang w:val="fr-FR"/>
        </w:rPr>
        <w:t xml:space="preserve">CARACTÉRISTIQUES TECHNIQUES </w:t>
      </w:r>
    </w:p>
    <w:p w14:paraId="425C8EA6" w14:textId="77777777" w:rsidR="00A47570" w:rsidRPr="00360639" w:rsidRDefault="00A47570" w:rsidP="00360639">
      <w:pPr>
        <w:autoSpaceDE w:val="0"/>
        <w:autoSpaceDN w:val="0"/>
        <w:adjustRightInd w:val="0"/>
        <w:spacing w:after="0"/>
        <w:rPr>
          <w:rFonts w:ascii="Arial" w:hAnsi="Arial" w:cs="Arial"/>
          <w:sz w:val="20"/>
          <w:szCs w:val="20"/>
          <w:lang w:val="de-DE"/>
        </w:rPr>
      </w:pPr>
    </w:p>
    <w:p w14:paraId="1D6CC6A8" w14:textId="77777777" w:rsidR="00360639" w:rsidRDefault="00A47570" w:rsidP="00360639">
      <w:pPr>
        <w:pStyle w:val="Listenabsatz"/>
        <w:numPr>
          <w:ilvl w:val="0"/>
          <w:numId w:val="12"/>
        </w:numPr>
        <w:autoSpaceDE w:val="0"/>
        <w:autoSpaceDN w:val="0"/>
        <w:adjustRightInd w:val="0"/>
        <w:spacing w:after="0"/>
        <w:ind w:left="284" w:hanging="284"/>
        <w:rPr>
          <w:rFonts w:ascii="Arial" w:hAnsi="Arial" w:cs="Arial"/>
          <w:sz w:val="20"/>
          <w:szCs w:val="20"/>
          <w:lang w:val="fr-FR"/>
        </w:rPr>
      </w:pPr>
      <w:r w:rsidRPr="00FF0AAC">
        <w:rPr>
          <w:rFonts w:ascii="Arial" w:hAnsi="Arial" w:cs="Arial"/>
          <w:b/>
          <w:bCs/>
          <w:sz w:val="20"/>
          <w:szCs w:val="20"/>
          <w:lang w:val="fr-FR"/>
        </w:rPr>
        <w:t xml:space="preserve">Les couvercles </w:t>
      </w:r>
      <w:r w:rsidRPr="00A47570">
        <w:rPr>
          <w:rFonts w:ascii="Arial" w:hAnsi="Arial" w:cs="Arial"/>
          <w:sz w:val="20"/>
          <w:szCs w:val="20"/>
          <w:lang w:val="fr-FR"/>
        </w:rPr>
        <w:t>des châssis peuvent être rabattus vers l'avant et verrouillés à des fins de nettoyage. Le verrouillage des couvercles des châssis pour le fonctionnement s'effectue manuellement à l'aide d'un volant. Les châssis doivent être équipés d'une ouverture d'écoulement continue d'environ 60 mm de hauteur dans la partie inférieure, par exemple pour les condensats, les produits de nettoyage ou l'eau. Le moteur et la balle d'enroulement doivent être entièrement recouverts d'un capot en acier inoxydable. Ce capot peut être rabattu vers le haut et verrouillé dans 2 positions différentes, ce qui permet de nettoyer facilement la balle d'enroulement.</w:t>
      </w:r>
    </w:p>
    <w:p w14:paraId="3ADA8157" w14:textId="77777777" w:rsidR="00360639" w:rsidRDefault="00360639" w:rsidP="00360639">
      <w:pPr>
        <w:pStyle w:val="Listenabsatz"/>
        <w:autoSpaceDE w:val="0"/>
        <w:autoSpaceDN w:val="0"/>
        <w:adjustRightInd w:val="0"/>
        <w:spacing w:after="0"/>
        <w:ind w:left="284"/>
        <w:rPr>
          <w:rFonts w:ascii="Arial" w:hAnsi="Arial" w:cs="Arial"/>
          <w:sz w:val="20"/>
          <w:szCs w:val="20"/>
          <w:lang w:val="fr-FR"/>
        </w:rPr>
      </w:pPr>
    </w:p>
    <w:p w14:paraId="2FAE1030" w14:textId="3910E336" w:rsidR="00BF52D1" w:rsidRDefault="00360639" w:rsidP="00360639">
      <w:pPr>
        <w:pStyle w:val="Listenabsatz"/>
        <w:numPr>
          <w:ilvl w:val="0"/>
          <w:numId w:val="12"/>
        </w:numPr>
        <w:autoSpaceDE w:val="0"/>
        <w:autoSpaceDN w:val="0"/>
        <w:adjustRightInd w:val="0"/>
        <w:spacing w:after="0"/>
        <w:ind w:left="284" w:hanging="284"/>
        <w:rPr>
          <w:rFonts w:ascii="Arial" w:hAnsi="Arial" w:cs="Arial"/>
          <w:sz w:val="20"/>
          <w:szCs w:val="20"/>
          <w:lang w:val="fr-FR"/>
        </w:rPr>
      </w:pPr>
      <w:r>
        <w:rPr>
          <w:rFonts w:ascii="Arial" w:hAnsi="Arial" w:cs="Arial"/>
          <w:sz w:val="20"/>
          <w:szCs w:val="20"/>
          <w:lang w:val="fr-FR"/>
        </w:rPr>
        <w:t>L</w:t>
      </w:r>
      <w:r w:rsidRPr="00360639">
        <w:rPr>
          <w:rFonts w:ascii="Arial" w:hAnsi="Arial" w:cs="Arial"/>
          <w:sz w:val="20"/>
          <w:szCs w:val="20"/>
          <w:lang w:val="fr-FR"/>
        </w:rPr>
        <w:t>a compensation du poids est assurée par des contrepoids sans entretien et sans usure, qui sont intégrés dans les deux châssis latéraux, galvanisés et dotés d'un revêtement supplémentaire contre la corrosion. Cette conception permet, par exemple, d'ouvrir rapidement la porte (en cas d'urgence) à tout moment, même en cas de panne de courant. Il suffit pour cela d'actionner le câble de traction fourni de série. Le frein est alors desserré et la porte s'ouvre automatiquement.</w:t>
      </w:r>
    </w:p>
    <w:p w14:paraId="4FCE58A6" w14:textId="77777777" w:rsidR="00D455DB" w:rsidRPr="00D455DB" w:rsidRDefault="00D455DB" w:rsidP="00D455DB">
      <w:pPr>
        <w:autoSpaceDE w:val="0"/>
        <w:autoSpaceDN w:val="0"/>
        <w:adjustRightInd w:val="0"/>
        <w:spacing w:after="0"/>
        <w:rPr>
          <w:rFonts w:ascii="Arial" w:hAnsi="Arial" w:cs="Arial"/>
          <w:sz w:val="20"/>
          <w:szCs w:val="20"/>
          <w:lang w:val="fr-FR"/>
        </w:rPr>
      </w:pPr>
    </w:p>
    <w:p w14:paraId="0A199E0F" w14:textId="77777777" w:rsidR="00D455DB" w:rsidRDefault="00D455DB" w:rsidP="00C13EAA">
      <w:pPr>
        <w:pStyle w:val="Listenabsatz"/>
        <w:numPr>
          <w:ilvl w:val="0"/>
          <w:numId w:val="12"/>
        </w:numPr>
        <w:autoSpaceDE w:val="0"/>
        <w:autoSpaceDN w:val="0"/>
        <w:adjustRightInd w:val="0"/>
        <w:spacing w:after="0"/>
        <w:ind w:left="284" w:hanging="284"/>
        <w:rPr>
          <w:rFonts w:ascii="Arial" w:hAnsi="Arial" w:cs="Arial"/>
          <w:sz w:val="20"/>
          <w:szCs w:val="20"/>
          <w:lang w:val="fr-FR"/>
        </w:rPr>
      </w:pPr>
      <w:r w:rsidRPr="00D455DB">
        <w:rPr>
          <w:rFonts w:ascii="Arial" w:hAnsi="Arial" w:cs="Arial"/>
          <w:sz w:val="20"/>
          <w:szCs w:val="20"/>
          <w:lang w:val="fr-FR"/>
        </w:rPr>
        <w:t>Tablier de porte : standard, en tissu polyester d'environ 2 mm d'épaisseur, résistant à la torsion, sans bande transparente, et doit être homologué conformément aux prescriptions de la FDA.</w:t>
      </w:r>
    </w:p>
    <w:p w14:paraId="13D16212" w14:textId="77777777" w:rsidR="00D455DB" w:rsidRPr="00D455DB" w:rsidRDefault="00D455DB" w:rsidP="00D455DB">
      <w:pPr>
        <w:pStyle w:val="Listenabsatz"/>
        <w:rPr>
          <w:rFonts w:ascii="Arial" w:hAnsi="Arial" w:cs="Arial"/>
          <w:sz w:val="20"/>
          <w:szCs w:val="20"/>
          <w:lang w:val="fr-FR"/>
        </w:rPr>
      </w:pPr>
    </w:p>
    <w:p w14:paraId="2ED002DC" w14:textId="50CAAB47" w:rsidR="00D54DBA" w:rsidRDefault="00D455DB" w:rsidP="00C13EAA">
      <w:pPr>
        <w:pStyle w:val="Listenabsatz"/>
        <w:numPr>
          <w:ilvl w:val="0"/>
          <w:numId w:val="12"/>
        </w:numPr>
        <w:autoSpaceDE w:val="0"/>
        <w:autoSpaceDN w:val="0"/>
        <w:adjustRightInd w:val="0"/>
        <w:spacing w:after="0"/>
        <w:ind w:left="284" w:hanging="284"/>
        <w:rPr>
          <w:rFonts w:ascii="Arial" w:hAnsi="Arial" w:cs="Arial"/>
          <w:sz w:val="20"/>
          <w:szCs w:val="20"/>
          <w:lang w:val="fr-FR"/>
        </w:rPr>
      </w:pPr>
      <w:r w:rsidRPr="00D455DB">
        <w:rPr>
          <w:rFonts w:ascii="Arial" w:hAnsi="Arial" w:cs="Arial"/>
          <w:b/>
          <w:bCs/>
          <w:sz w:val="20"/>
          <w:szCs w:val="20"/>
          <w:lang w:val="fr-FR"/>
        </w:rPr>
        <w:t>L'ENTRAÎNEMENT DE LA PORTE</w:t>
      </w:r>
      <w:r w:rsidRPr="00D455DB">
        <w:rPr>
          <w:rFonts w:ascii="Arial" w:hAnsi="Arial" w:cs="Arial"/>
          <w:sz w:val="20"/>
          <w:szCs w:val="20"/>
          <w:lang w:val="fr-FR"/>
        </w:rPr>
        <w:t xml:space="preserve"> s'effectue au moyen d'un moteur-frein à engrenages, qui doit être conçu comme un moteur à haute fréquence. Les positions de la porte sont enregistrées en permanence à l'aide de détecteurs de proximité inductifs sans usure, les positions finales étant déterminées électroniquement. Les interrupteurs de fin de course électromécaniques ne sont pas autorisés à cet effet.</w:t>
      </w:r>
    </w:p>
    <w:p w14:paraId="7C1494F8" w14:textId="77777777" w:rsidR="00D455DB" w:rsidRPr="00D455DB" w:rsidRDefault="00D455DB" w:rsidP="00D455DB">
      <w:pPr>
        <w:autoSpaceDE w:val="0"/>
        <w:autoSpaceDN w:val="0"/>
        <w:adjustRightInd w:val="0"/>
        <w:spacing w:after="0"/>
        <w:rPr>
          <w:rFonts w:ascii="Arial" w:hAnsi="Arial" w:cs="Arial"/>
          <w:sz w:val="20"/>
          <w:szCs w:val="20"/>
          <w:lang w:val="fr-FR"/>
        </w:rPr>
      </w:pPr>
    </w:p>
    <w:p w14:paraId="47E51CA3" w14:textId="77777777" w:rsidR="00E67205" w:rsidRPr="00E67205" w:rsidRDefault="00E67205" w:rsidP="00710311">
      <w:pPr>
        <w:pStyle w:val="Listenabsatz"/>
        <w:numPr>
          <w:ilvl w:val="0"/>
          <w:numId w:val="10"/>
        </w:numPr>
        <w:autoSpaceDE w:val="0"/>
        <w:autoSpaceDN w:val="0"/>
        <w:adjustRightInd w:val="0"/>
        <w:spacing w:after="0"/>
        <w:ind w:left="284" w:hanging="284"/>
        <w:rPr>
          <w:rFonts w:ascii="Arial" w:hAnsi="Arial" w:cs="Arial"/>
          <w:sz w:val="20"/>
          <w:szCs w:val="20"/>
          <w:lang w:val="de-DE"/>
        </w:rPr>
      </w:pPr>
      <w:r w:rsidRPr="00E67205">
        <w:rPr>
          <w:rFonts w:ascii="Arial" w:hAnsi="Arial" w:cs="Arial"/>
          <w:sz w:val="20"/>
          <w:szCs w:val="20"/>
          <w:lang w:val="fr-FR"/>
        </w:rPr>
        <w:t>Vitesse d'ouverture jusqu'à 1,5 m/s ; vitesse de fermeture jusqu'à 0,75 m/s</w:t>
      </w:r>
    </w:p>
    <w:p w14:paraId="7F9290A6" w14:textId="77777777" w:rsidR="00E67205" w:rsidRPr="00E67205" w:rsidRDefault="00E67205" w:rsidP="00E67205">
      <w:pPr>
        <w:autoSpaceDE w:val="0"/>
        <w:autoSpaceDN w:val="0"/>
        <w:adjustRightInd w:val="0"/>
        <w:spacing w:after="0"/>
        <w:rPr>
          <w:rFonts w:ascii="Arial" w:hAnsi="Arial" w:cs="Arial"/>
          <w:sz w:val="20"/>
          <w:szCs w:val="20"/>
          <w:lang w:val="de-DE"/>
        </w:rPr>
      </w:pPr>
    </w:p>
    <w:p w14:paraId="4B3CEC0D" w14:textId="059D1861" w:rsidR="00880C5F" w:rsidRPr="00E67205" w:rsidRDefault="00E67205" w:rsidP="00710311">
      <w:pPr>
        <w:pStyle w:val="Listenabsatz"/>
        <w:numPr>
          <w:ilvl w:val="0"/>
          <w:numId w:val="10"/>
        </w:numPr>
        <w:autoSpaceDE w:val="0"/>
        <w:autoSpaceDN w:val="0"/>
        <w:adjustRightInd w:val="0"/>
        <w:spacing w:after="0"/>
        <w:ind w:left="284" w:hanging="284"/>
        <w:rPr>
          <w:rFonts w:ascii="Arial" w:hAnsi="Arial" w:cs="Arial"/>
          <w:sz w:val="20"/>
          <w:szCs w:val="20"/>
          <w:lang w:val="fr-FR"/>
        </w:rPr>
      </w:pPr>
      <w:r w:rsidRPr="00E67205">
        <w:rPr>
          <w:rFonts w:ascii="Arial" w:hAnsi="Arial" w:cs="Arial"/>
          <w:b/>
          <w:bCs/>
          <w:sz w:val="20"/>
          <w:szCs w:val="20"/>
          <w:lang w:val="fr-FR"/>
        </w:rPr>
        <w:t>La COMMANDE À MICROPROCESSEUR</w:t>
      </w:r>
      <w:r w:rsidRPr="00E67205">
        <w:rPr>
          <w:rFonts w:ascii="Arial" w:hAnsi="Arial" w:cs="Arial"/>
          <w:sz w:val="20"/>
          <w:szCs w:val="20"/>
          <w:lang w:val="fr-FR"/>
        </w:rPr>
        <w:t xml:space="preserve"> est installée avec le convertisseur de fréquence dans une armoire électrique séparée en acier inoxydable V2A (indice de protection IP 65). Raccordement à l'alimentation électrique 230 V/50 Hz à fournir par le client</w:t>
      </w:r>
      <w:r>
        <w:rPr>
          <w:rFonts w:ascii="Arial" w:hAnsi="Arial" w:cs="Arial"/>
          <w:sz w:val="20"/>
          <w:szCs w:val="20"/>
          <w:lang w:val="fr-FR"/>
        </w:rPr>
        <w:t>.</w:t>
      </w:r>
    </w:p>
    <w:p w14:paraId="421CB914" w14:textId="77777777" w:rsidR="00880C5F" w:rsidRPr="00E67205" w:rsidRDefault="00880C5F" w:rsidP="00710311">
      <w:pPr>
        <w:autoSpaceDE w:val="0"/>
        <w:autoSpaceDN w:val="0"/>
        <w:adjustRightInd w:val="0"/>
        <w:spacing w:after="0"/>
        <w:rPr>
          <w:rFonts w:ascii="Helvetica" w:hAnsi="Helvetica" w:cs="Helvetica"/>
          <w:sz w:val="20"/>
          <w:szCs w:val="20"/>
          <w:lang w:val="fr-FR"/>
        </w:rPr>
      </w:pPr>
    </w:p>
    <w:p w14:paraId="68CF9513" w14:textId="77777777" w:rsidR="000B2718" w:rsidRPr="000B2718" w:rsidRDefault="000B2718" w:rsidP="000B2718">
      <w:pPr>
        <w:spacing w:after="240"/>
        <w:rPr>
          <w:rFonts w:ascii="Arial" w:hAnsi="Arial" w:cs="Arial"/>
          <w:sz w:val="20"/>
          <w:szCs w:val="20"/>
          <w:lang w:val="de-DE"/>
        </w:rPr>
      </w:pPr>
      <w:r w:rsidRPr="000B2718">
        <w:rPr>
          <w:rFonts w:ascii="Arial" w:hAnsi="Arial" w:cs="Arial"/>
          <w:b/>
          <w:caps/>
          <w:szCs w:val="20"/>
          <w:lang w:val="de-DE"/>
        </w:rPr>
        <w:t>PERFORMANCES (SELON L'ÉQUIPEMENT)</w:t>
      </w:r>
    </w:p>
    <w:p w14:paraId="06F78601" w14:textId="08867466" w:rsidR="00E07C95" w:rsidRPr="00063382" w:rsidRDefault="00063382" w:rsidP="00E07C95">
      <w:pPr>
        <w:pStyle w:val="Listenabsatz"/>
        <w:numPr>
          <w:ilvl w:val="0"/>
          <w:numId w:val="11"/>
        </w:numPr>
        <w:spacing w:after="240"/>
        <w:ind w:left="357" w:hanging="357"/>
        <w:contextualSpacing w:val="0"/>
        <w:rPr>
          <w:rFonts w:ascii="Arial" w:hAnsi="Arial" w:cs="Arial"/>
          <w:sz w:val="20"/>
          <w:szCs w:val="20"/>
          <w:lang w:val="fr-FR"/>
        </w:rPr>
      </w:pPr>
      <w:r w:rsidRPr="00063382">
        <w:rPr>
          <w:rFonts w:ascii="Arial" w:hAnsi="Arial" w:cs="Arial"/>
          <w:sz w:val="20"/>
          <w:szCs w:val="20"/>
          <w:lang w:val="fr-FR"/>
        </w:rPr>
        <w:t>Résistance au vent</w:t>
      </w:r>
      <w:r w:rsidR="00E07C95" w:rsidRPr="00063382">
        <w:rPr>
          <w:rFonts w:ascii="Arial" w:hAnsi="Arial" w:cs="Arial"/>
          <w:sz w:val="20"/>
          <w:szCs w:val="20"/>
          <w:lang w:val="fr-FR"/>
        </w:rPr>
        <w:t xml:space="preserve">: DIN EN 12424, </w:t>
      </w:r>
      <w:r w:rsidR="000C1B6F" w:rsidRPr="00063382">
        <w:rPr>
          <w:rFonts w:ascii="Arial" w:hAnsi="Arial" w:cs="Arial"/>
          <w:sz w:val="20"/>
          <w:szCs w:val="20"/>
          <w:lang w:val="fr-FR"/>
        </w:rPr>
        <w:t>npd</w:t>
      </w:r>
    </w:p>
    <w:p w14:paraId="60DC87B0" w14:textId="4424DCD3" w:rsidR="00E07C95" w:rsidRPr="007E5CD5" w:rsidRDefault="004F6391" w:rsidP="00E07C95">
      <w:pPr>
        <w:pStyle w:val="Listenabsatz"/>
        <w:numPr>
          <w:ilvl w:val="0"/>
          <w:numId w:val="11"/>
        </w:numPr>
        <w:spacing w:after="240"/>
        <w:ind w:left="357" w:hanging="357"/>
        <w:contextualSpacing w:val="0"/>
        <w:rPr>
          <w:rFonts w:ascii="Arial" w:hAnsi="Arial" w:cs="Arial"/>
          <w:sz w:val="20"/>
          <w:szCs w:val="20"/>
          <w:lang w:val="de-DE"/>
        </w:rPr>
      </w:pPr>
      <w:r w:rsidRPr="004F6391">
        <w:rPr>
          <w:rFonts w:ascii="Arial" w:hAnsi="Arial" w:cs="Arial"/>
          <w:sz w:val="20"/>
          <w:szCs w:val="20"/>
          <w:lang w:val="de-DE"/>
        </w:rPr>
        <w:t>Étanchéité:</w:t>
      </w:r>
      <w:r w:rsidR="00E07C95" w:rsidRPr="007E5CD5">
        <w:rPr>
          <w:rFonts w:ascii="Arial" w:hAnsi="Arial" w:cs="Arial"/>
          <w:sz w:val="20"/>
          <w:szCs w:val="20"/>
          <w:lang w:val="de-DE"/>
        </w:rPr>
        <w:t xml:space="preserve"> DIN EN 12425, </w:t>
      </w:r>
      <w:r w:rsidR="000C1B6F">
        <w:rPr>
          <w:rFonts w:ascii="Arial" w:hAnsi="Arial" w:cs="Arial"/>
          <w:sz w:val="20"/>
          <w:szCs w:val="20"/>
          <w:lang w:val="de-DE"/>
        </w:rPr>
        <w:t>npd</w:t>
      </w:r>
    </w:p>
    <w:p w14:paraId="074E550A" w14:textId="1D6F480E" w:rsidR="00E07C95" w:rsidRPr="004F6391" w:rsidRDefault="004F6391" w:rsidP="00E07C95">
      <w:pPr>
        <w:pStyle w:val="Listenabsatz"/>
        <w:numPr>
          <w:ilvl w:val="0"/>
          <w:numId w:val="11"/>
        </w:numPr>
        <w:spacing w:after="240"/>
        <w:ind w:left="357" w:hanging="357"/>
        <w:contextualSpacing w:val="0"/>
        <w:rPr>
          <w:rFonts w:ascii="Arial" w:hAnsi="Arial" w:cs="Arial"/>
          <w:sz w:val="20"/>
          <w:szCs w:val="20"/>
          <w:lang w:val="fr-FR"/>
        </w:rPr>
      </w:pPr>
      <w:r w:rsidRPr="004F6391">
        <w:rPr>
          <w:rFonts w:ascii="Arial" w:hAnsi="Arial" w:cs="Arial"/>
          <w:sz w:val="20"/>
          <w:szCs w:val="20"/>
          <w:lang w:val="fr-FR"/>
        </w:rPr>
        <w:t>Perméabilité à l'air</w:t>
      </w:r>
      <w:r w:rsidR="00E07C95" w:rsidRPr="004F6391">
        <w:rPr>
          <w:rFonts w:ascii="Arial" w:hAnsi="Arial" w:cs="Arial"/>
          <w:sz w:val="20"/>
          <w:szCs w:val="20"/>
          <w:lang w:val="fr-FR"/>
        </w:rPr>
        <w:t xml:space="preserve">: DIN EN 12426, </w:t>
      </w:r>
      <w:r w:rsidR="000C1B6F" w:rsidRPr="004F6391">
        <w:rPr>
          <w:rFonts w:ascii="Arial" w:hAnsi="Arial" w:cs="Arial"/>
          <w:sz w:val="20"/>
          <w:szCs w:val="20"/>
          <w:lang w:val="fr-FR"/>
        </w:rPr>
        <w:t>npd</w:t>
      </w:r>
    </w:p>
    <w:p w14:paraId="6CF51F8C" w14:textId="77777777" w:rsidR="00AC6568" w:rsidRPr="00AC6568" w:rsidRDefault="00AC6568" w:rsidP="00721C0A">
      <w:pPr>
        <w:pStyle w:val="Listenabsatz"/>
        <w:numPr>
          <w:ilvl w:val="0"/>
          <w:numId w:val="11"/>
        </w:numPr>
        <w:spacing w:after="240"/>
        <w:ind w:left="357" w:hanging="357"/>
        <w:contextualSpacing w:val="0"/>
        <w:rPr>
          <w:rFonts w:ascii="Arial" w:hAnsi="Arial" w:cs="Arial"/>
          <w:sz w:val="20"/>
          <w:szCs w:val="20"/>
          <w:lang w:val="fr-FR"/>
        </w:rPr>
      </w:pPr>
      <w:r w:rsidRPr="00AC6568">
        <w:rPr>
          <w:rFonts w:ascii="Arial" w:hAnsi="Arial" w:cs="Arial"/>
          <w:sz w:val="20"/>
          <w:szCs w:val="20"/>
          <w:lang w:val="fr-FR"/>
        </w:rPr>
        <w:lastRenderedPageBreak/>
        <w:t>Isolation acoustique</w:t>
      </w:r>
      <w:r w:rsidR="00E07C95" w:rsidRPr="00AC6568">
        <w:rPr>
          <w:rFonts w:ascii="Arial" w:hAnsi="Arial" w:cs="Arial"/>
          <w:sz w:val="20"/>
          <w:szCs w:val="20"/>
          <w:lang w:val="fr-FR"/>
        </w:rPr>
        <w:t xml:space="preserve">: DIN EN ISO 717-1, </w:t>
      </w:r>
      <w:r w:rsidRPr="00AC6568">
        <w:rPr>
          <w:rFonts w:ascii="Arial" w:hAnsi="Arial" w:cs="Arial"/>
          <w:sz w:val="20"/>
          <w:szCs w:val="20"/>
          <w:lang w:val="fr-FR"/>
        </w:rPr>
        <w:t>jusqu'à 11 dB(A)</w:t>
      </w:r>
    </w:p>
    <w:p w14:paraId="08383A66" w14:textId="48375997" w:rsidR="00E07C95" w:rsidRPr="00AC6568" w:rsidRDefault="00AC6568" w:rsidP="00721C0A">
      <w:pPr>
        <w:pStyle w:val="Listenabsatz"/>
        <w:numPr>
          <w:ilvl w:val="0"/>
          <w:numId w:val="11"/>
        </w:numPr>
        <w:spacing w:after="240"/>
        <w:ind w:left="357" w:hanging="357"/>
        <w:contextualSpacing w:val="0"/>
        <w:rPr>
          <w:rFonts w:ascii="Arial" w:hAnsi="Arial" w:cs="Arial"/>
          <w:sz w:val="20"/>
          <w:szCs w:val="20"/>
          <w:lang w:val="fr-FR"/>
        </w:rPr>
      </w:pPr>
      <w:r w:rsidRPr="00AC6568">
        <w:rPr>
          <w:rFonts w:ascii="Arial" w:hAnsi="Arial" w:cs="Arial"/>
          <w:sz w:val="20"/>
          <w:szCs w:val="20"/>
          <w:lang w:val="fr-FR"/>
        </w:rPr>
        <w:t xml:space="preserve">Isolation thermique: </w:t>
      </w:r>
      <w:r w:rsidR="00E07C95" w:rsidRPr="00AC6568">
        <w:rPr>
          <w:rFonts w:ascii="Arial" w:hAnsi="Arial" w:cs="Arial"/>
          <w:sz w:val="20"/>
          <w:szCs w:val="20"/>
          <w:lang w:val="fr-FR"/>
        </w:rPr>
        <w:t xml:space="preserve">DIN EN 12428, </w:t>
      </w:r>
      <w:r w:rsidR="000C1B6F" w:rsidRPr="00AC6568">
        <w:rPr>
          <w:rFonts w:ascii="Arial" w:hAnsi="Arial" w:cs="Arial"/>
          <w:sz w:val="20"/>
          <w:szCs w:val="20"/>
          <w:lang w:val="fr-FR"/>
        </w:rPr>
        <w:t>npd</w:t>
      </w:r>
    </w:p>
    <w:p w14:paraId="4D60F832" w14:textId="77777777" w:rsidR="00A860B4" w:rsidRPr="00AC6568" w:rsidRDefault="00A860B4" w:rsidP="00A860B4">
      <w:pPr>
        <w:spacing w:after="240"/>
        <w:rPr>
          <w:rFonts w:ascii="Arial" w:hAnsi="Arial" w:cs="Arial"/>
          <w:sz w:val="20"/>
          <w:szCs w:val="20"/>
          <w:lang w:val="fr-FR"/>
        </w:rPr>
      </w:pPr>
    </w:p>
    <w:p w14:paraId="011FCF3C" w14:textId="77777777" w:rsidR="00A860B4" w:rsidRPr="00AC6568" w:rsidRDefault="00A860B4" w:rsidP="00A860B4">
      <w:pPr>
        <w:spacing w:after="240"/>
        <w:rPr>
          <w:rFonts w:ascii="Arial" w:hAnsi="Arial" w:cs="Arial"/>
          <w:sz w:val="20"/>
          <w:szCs w:val="20"/>
          <w:lang w:val="fr-FR"/>
        </w:rPr>
      </w:pPr>
    </w:p>
    <w:p w14:paraId="776775FB" w14:textId="77777777" w:rsidR="00A860B4" w:rsidRPr="00AC6568" w:rsidRDefault="00A860B4" w:rsidP="00A860B4">
      <w:pPr>
        <w:spacing w:after="240"/>
        <w:rPr>
          <w:rFonts w:ascii="Arial" w:hAnsi="Arial" w:cs="Arial"/>
          <w:sz w:val="20"/>
          <w:szCs w:val="20"/>
          <w:lang w:val="fr-FR"/>
        </w:rPr>
      </w:pPr>
    </w:p>
    <w:p w14:paraId="6C3D6F93" w14:textId="77777777" w:rsidR="00A860B4" w:rsidRPr="00AC6568" w:rsidRDefault="00A860B4" w:rsidP="00A860B4">
      <w:pPr>
        <w:spacing w:after="240"/>
        <w:rPr>
          <w:rFonts w:ascii="Arial" w:hAnsi="Arial" w:cs="Arial"/>
          <w:sz w:val="20"/>
          <w:szCs w:val="20"/>
          <w:lang w:val="fr-FR"/>
        </w:rPr>
      </w:pPr>
    </w:p>
    <w:p w14:paraId="4FC978A4" w14:textId="77777777" w:rsidR="00A860B4" w:rsidRPr="00AC6568" w:rsidRDefault="00A860B4" w:rsidP="00A860B4">
      <w:pPr>
        <w:spacing w:after="240"/>
        <w:rPr>
          <w:rFonts w:ascii="Arial" w:hAnsi="Arial" w:cs="Arial"/>
          <w:sz w:val="20"/>
          <w:szCs w:val="20"/>
          <w:lang w:val="fr-FR"/>
        </w:rPr>
      </w:pPr>
    </w:p>
    <w:p w14:paraId="72CFB2D7" w14:textId="77777777" w:rsidR="00A860B4" w:rsidRPr="00AC6568" w:rsidRDefault="00A860B4" w:rsidP="00A860B4">
      <w:pPr>
        <w:spacing w:after="240"/>
        <w:rPr>
          <w:rFonts w:ascii="Arial" w:hAnsi="Arial" w:cs="Arial"/>
          <w:sz w:val="20"/>
          <w:szCs w:val="20"/>
          <w:lang w:val="fr-FR"/>
        </w:rPr>
      </w:pPr>
    </w:p>
    <w:p w14:paraId="774AA55C" w14:textId="77777777" w:rsidR="00A860B4" w:rsidRPr="00AC6568" w:rsidRDefault="00A860B4" w:rsidP="00A860B4">
      <w:pPr>
        <w:spacing w:after="240"/>
        <w:rPr>
          <w:rFonts w:ascii="Arial" w:hAnsi="Arial" w:cs="Arial"/>
          <w:sz w:val="20"/>
          <w:szCs w:val="20"/>
          <w:lang w:val="fr-FR"/>
        </w:rPr>
      </w:pPr>
    </w:p>
    <w:p w14:paraId="4F223249" w14:textId="77777777" w:rsidR="00A860B4" w:rsidRPr="00AC6568" w:rsidRDefault="00A860B4" w:rsidP="00A860B4">
      <w:pPr>
        <w:spacing w:after="240"/>
        <w:rPr>
          <w:rFonts w:ascii="Arial" w:hAnsi="Arial" w:cs="Arial"/>
          <w:sz w:val="20"/>
          <w:szCs w:val="20"/>
          <w:lang w:val="fr-FR"/>
        </w:rPr>
      </w:pPr>
    </w:p>
    <w:p w14:paraId="2BF3C2C6" w14:textId="77777777" w:rsidR="00A860B4" w:rsidRPr="00AC6568" w:rsidRDefault="00A860B4" w:rsidP="00A860B4">
      <w:pPr>
        <w:spacing w:after="240"/>
        <w:rPr>
          <w:rFonts w:ascii="Arial" w:hAnsi="Arial" w:cs="Arial"/>
          <w:sz w:val="20"/>
          <w:szCs w:val="20"/>
          <w:lang w:val="fr-FR"/>
        </w:rPr>
      </w:pPr>
    </w:p>
    <w:p w14:paraId="7CE45DAC" w14:textId="77777777" w:rsidR="00A860B4" w:rsidRPr="00AC6568" w:rsidRDefault="00A860B4" w:rsidP="00A860B4">
      <w:pPr>
        <w:spacing w:after="240"/>
        <w:rPr>
          <w:rFonts w:ascii="Arial" w:hAnsi="Arial" w:cs="Arial"/>
          <w:sz w:val="20"/>
          <w:szCs w:val="20"/>
          <w:lang w:val="fr-FR"/>
        </w:rPr>
      </w:pPr>
    </w:p>
    <w:p w14:paraId="7025077C" w14:textId="698C511A" w:rsidR="00E07C95" w:rsidRPr="00AC6568" w:rsidRDefault="00E07C95" w:rsidP="00E07C95">
      <w:pPr>
        <w:rPr>
          <w:rFonts w:ascii="Arial" w:hAnsi="Arial" w:cs="Arial"/>
          <w:b/>
          <w:caps/>
          <w:sz w:val="24"/>
          <w:lang w:val="fr-FR"/>
        </w:rPr>
      </w:pPr>
    </w:p>
    <w:p w14:paraId="41444AF7" w14:textId="77777777" w:rsidR="00A860B4" w:rsidRPr="00AC6568" w:rsidRDefault="00A860B4" w:rsidP="00E07C95">
      <w:pPr>
        <w:rPr>
          <w:rFonts w:ascii="Arial" w:hAnsi="Arial" w:cs="Arial"/>
          <w:b/>
          <w:caps/>
          <w:sz w:val="24"/>
          <w:lang w:val="fr-FR"/>
        </w:rPr>
      </w:pPr>
    </w:p>
    <w:p w14:paraId="421D37E9" w14:textId="77777777" w:rsidR="00A860B4" w:rsidRPr="00AC6568" w:rsidRDefault="00A860B4" w:rsidP="00E07C95">
      <w:pPr>
        <w:rPr>
          <w:rFonts w:ascii="Arial" w:hAnsi="Arial" w:cs="Arial"/>
          <w:b/>
          <w:caps/>
          <w:sz w:val="24"/>
          <w:lang w:val="fr-FR"/>
        </w:rPr>
      </w:pPr>
    </w:p>
    <w:p w14:paraId="150E95E1" w14:textId="77777777" w:rsidR="00A860B4" w:rsidRPr="00AC6568" w:rsidRDefault="00A860B4" w:rsidP="00E07C95">
      <w:pPr>
        <w:rPr>
          <w:rFonts w:ascii="Arial" w:hAnsi="Arial" w:cs="Arial"/>
          <w:b/>
          <w:caps/>
          <w:sz w:val="24"/>
          <w:lang w:val="fr-FR"/>
        </w:rPr>
      </w:pPr>
    </w:p>
    <w:p w14:paraId="56C665F6" w14:textId="77777777" w:rsidR="00A860B4" w:rsidRPr="00AC6568" w:rsidRDefault="00A860B4" w:rsidP="00E07C95">
      <w:pPr>
        <w:rPr>
          <w:rFonts w:ascii="Arial" w:hAnsi="Arial" w:cs="Arial"/>
          <w:b/>
          <w:caps/>
          <w:sz w:val="24"/>
          <w:lang w:val="fr-FR"/>
        </w:rPr>
      </w:pPr>
    </w:p>
    <w:p w14:paraId="542B7956" w14:textId="77777777" w:rsidR="00A860B4" w:rsidRPr="00AC6568" w:rsidRDefault="00A860B4" w:rsidP="00E07C95">
      <w:pPr>
        <w:rPr>
          <w:rFonts w:ascii="Arial" w:hAnsi="Arial" w:cs="Arial"/>
          <w:b/>
          <w:caps/>
          <w:sz w:val="24"/>
          <w:lang w:val="fr-FR"/>
        </w:rPr>
      </w:pPr>
    </w:p>
    <w:p w14:paraId="3D1C4836" w14:textId="77777777" w:rsidR="00A860B4" w:rsidRPr="00AC6568" w:rsidRDefault="00A860B4" w:rsidP="00E07C95">
      <w:pPr>
        <w:rPr>
          <w:rFonts w:ascii="Arial" w:hAnsi="Arial" w:cs="Arial"/>
          <w:b/>
          <w:caps/>
          <w:sz w:val="24"/>
          <w:lang w:val="fr-FR"/>
        </w:rPr>
      </w:pPr>
    </w:p>
    <w:p w14:paraId="22B6E559" w14:textId="77777777" w:rsidR="00A860B4" w:rsidRPr="00AC6568" w:rsidRDefault="00A860B4" w:rsidP="00E07C95">
      <w:pPr>
        <w:rPr>
          <w:rFonts w:ascii="Arial" w:hAnsi="Arial" w:cs="Arial"/>
          <w:b/>
          <w:caps/>
          <w:sz w:val="24"/>
          <w:lang w:val="fr-FR"/>
        </w:rPr>
      </w:pPr>
    </w:p>
    <w:p w14:paraId="795EFDCB" w14:textId="77777777" w:rsidR="00A860B4" w:rsidRPr="00AC6568" w:rsidRDefault="00A860B4" w:rsidP="00E07C95">
      <w:pPr>
        <w:rPr>
          <w:rFonts w:ascii="Arial" w:hAnsi="Arial" w:cs="Arial"/>
          <w:b/>
          <w:caps/>
          <w:sz w:val="24"/>
          <w:lang w:val="fr-FR"/>
        </w:rPr>
      </w:pPr>
    </w:p>
    <w:p w14:paraId="1B6D5DA5" w14:textId="77777777" w:rsidR="00A860B4" w:rsidRPr="00AC6568" w:rsidRDefault="00A860B4" w:rsidP="00E07C95">
      <w:pPr>
        <w:rPr>
          <w:rFonts w:ascii="Arial" w:hAnsi="Arial" w:cs="Arial"/>
          <w:b/>
          <w:caps/>
          <w:sz w:val="24"/>
          <w:lang w:val="fr-FR"/>
        </w:rPr>
      </w:pPr>
    </w:p>
    <w:p w14:paraId="313383FB" w14:textId="77777777" w:rsidR="00A860B4" w:rsidRPr="00AC6568" w:rsidRDefault="00A860B4" w:rsidP="00E07C95">
      <w:pPr>
        <w:rPr>
          <w:rFonts w:ascii="Arial" w:hAnsi="Arial" w:cs="Arial"/>
          <w:b/>
          <w:caps/>
          <w:sz w:val="24"/>
          <w:lang w:val="fr-FR"/>
        </w:rPr>
      </w:pPr>
    </w:p>
    <w:p w14:paraId="5FAEB3EE" w14:textId="77777777" w:rsidR="00A860B4" w:rsidRPr="00AC6568" w:rsidRDefault="00A860B4" w:rsidP="00E07C95">
      <w:pPr>
        <w:rPr>
          <w:rFonts w:ascii="Arial" w:hAnsi="Arial" w:cs="Arial"/>
          <w:b/>
          <w:caps/>
          <w:sz w:val="24"/>
          <w:lang w:val="fr-FR"/>
        </w:rPr>
      </w:pPr>
    </w:p>
    <w:p w14:paraId="56D87830" w14:textId="77777777" w:rsidR="00A860B4" w:rsidRPr="00AC6568" w:rsidRDefault="00A860B4" w:rsidP="00E07C95">
      <w:pPr>
        <w:rPr>
          <w:rFonts w:ascii="Arial" w:hAnsi="Arial" w:cs="Arial"/>
          <w:b/>
          <w:caps/>
          <w:sz w:val="24"/>
          <w:lang w:val="fr-FR"/>
        </w:rPr>
      </w:pPr>
    </w:p>
    <w:p w14:paraId="40F024FB" w14:textId="77777777" w:rsidR="00882510" w:rsidRPr="00882510" w:rsidRDefault="00882510" w:rsidP="00E07C95">
      <w:pPr>
        <w:rPr>
          <w:rFonts w:ascii="Arial" w:hAnsi="Arial" w:cs="Arial"/>
          <w:b/>
          <w:caps/>
          <w:sz w:val="24"/>
          <w:lang w:val="fr-FR"/>
        </w:rPr>
      </w:pPr>
      <w:r w:rsidRPr="00882510">
        <w:rPr>
          <w:rFonts w:ascii="Arial" w:hAnsi="Arial" w:cs="Arial"/>
          <w:b/>
          <w:caps/>
          <w:sz w:val="24"/>
          <w:lang w:val="fr-FR"/>
        </w:rPr>
        <w:lastRenderedPageBreak/>
        <w:t>Dimensions de l'ouverture libre</w:t>
      </w:r>
    </w:p>
    <w:p w14:paraId="40447BEF" w14:textId="0F24851F" w:rsidR="00E07C95" w:rsidRPr="00882510" w:rsidRDefault="00882510" w:rsidP="00E07C95">
      <w:pPr>
        <w:rPr>
          <w:rFonts w:ascii="Arial" w:hAnsi="Arial" w:cs="Arial"/>
          <w:lang w:val="fr-FR"/>
        </w:rPr>
      </w:pPr>
      <w:r>
        <w:rPr>
          <w:rFonts w:ascii="Arial" w:hAnsi="Arial" w:cs="Arial"/>
          <w:lang w:val="fr-FR"/>
        </w:rPr>
        <w:t>L</w:t>
      </w:r>
      <w:r w:rsidRPr="00882510">
        <w:rPr>
          <w:rFonts w:ascii="Arial" w:hAnsi="Arial" w:cs="Arial"/>
          <w:lang w:val="fr-FR"/>
        </w:rPr>
        <w:t>argeur</w:t>
      </w:r>
      <w:r w:rsidR="00E07C95" w:rsidRPr="00882510">
        <w:rPr>
          <w:rFonts w:ascii="Arial" w:hAnsi="Arial" w:cs="Arial"/>
          <w:lang w:val="fr-FR"/>
        </w:rPr>
        <w:t xml:space="preserve"> = ............... mm</w:t>
      </w:r>
    </w:p>
    <w:p w14:paraId="1E535133" w14:textId="7F494EC6" w:rsidR="00E07C95" w:rsidRPr="000A6047" w:rsidRDefault="00882510" w:rsidP="00E07C95">
      <w:pPr>
        <w:rPr>
          <w:rFonts w:ascii="Arial" w:hAnsi="Arial" w:cs="Arial"/>
          <w:lang w:val="de-DE"/>
        </w:rPr>
      </w:pPr>
      <w:r>
        <w:rPr>
          <w:rFonts w:ascii="Arial" w:hAnsi="Arial" w:cs="Arial"/>
          <w:lang w:val="de-DE"/>
        </w:rPr>
        <w:t>H</w:t>
      </w:r>
      <w:r w:rsidRPr="00882510">
        <w:rPr>
          <w:rFonts w:ascii="Arial" w:hAnsi="Arial" w:cs="Arial"/>
          <w:lang w:val="de-DE"/>
        </w:rPr>
        <w:t>auteur</w:t>
      </w:r>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A860B4" w:rsidRDefault="008529A7" w:rsidP="00E07C95">
      <w:pPr>
        <w:rPr>
          <w:lang w:val="de-DE"/>
        </w:rPr>
      </w:pPr>
    </w:p>
    <w:sectPr w:rsidR="008529A7" w:rsidRPr="00A860B4"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5A471" w14:textId="77777777" w:rsidR="00914F28" w:rsidRDefault="00914F28" w:rsidP="00E07C95">
      <w:pPr>
        <w:spacing w:after="0" w:line="240" w:lineRule="auto"/>
      </w:pPr>
      <w:r>
        <w:separator/>
      </w:r>
    </w:p>
  </w:endnote>
  <w:endnote w:type="continuationSeparator" w:id="0">
    <w:p w14:paraId="0FAC15AE" w14:textId="77777777" w:rsidR="00914F28" w:rsidRDefault="00914F28"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470A3603" w:rsidR="00283AE2" w:rsidRDefault="00A860B4" w:rsidP="00A860B4">
    <w:pPr>
      <w:pStyle w:val="Fuzeile"/>
      <w:rPr>
        <w:rFonts w:ascii="Arial" w:hAnsi="Arial" w:cs="Arial"/>
        <w:sz w:val="20"/>
        <w:szCs w:val="20"/>
        <w:lang w:val="de-DE"/>
      </w:rPr>
    </w:pPr>
    <w:r>
      <w:rPr>
        <w:rFonts w:ascii="Arial" w:hAnsi="Arial" w:cs="Arial"/>
        <w:b/>
        <w:bCs/>
        <w:sz w:val="20"/>
        <w:szCs w:val="20"/>
        <w:lang w:val="de-DE"/>
      </w:rPr>
      <w:t>R</w:t>
    </w:r>
    <w:r w:rsidRPr="00A860B4">
      <w:rPr>
        <w:rFonts w:ascii="Arial" w:hAnsi="Arial" w:cs="Arial"/>
        <w:b/>
        <w:bCs/>
        <w:sz w:val="20"/>
        <w:szCs w:val="20"/>
        <w:lang w:val="de-DE"/>
      </w:rPr>
      <w:t>éférence du fabricant</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1B21623F" w:rsidR="00283AE2" w:rsidRPr="00A860B4" w:rsidRDefault="00A860B4" w:rsidP="00A860B4">
    <w:pPr>
      <w:pStyle w:val="Fuzeile"/>
      <w:rPr>
        <w:rFonts w:ascii="Arial" w:hAnsi="Arial" w:cs="Arial"/>
        <w:sz w:val="20"/>
        <w:szCs w:val="20"/>
        <w:lang w:val="fr-FR"/>
      </w:rPr>
    </w:pPr>
    <w:r w:rsidRPr="00A860B4">
      <w:rPr>
        <w:rFonts w:ascii="Arial" w:hAnsi="Arial" w:cs="Arial"/>
        <w:sz w:val="20"/>
        <w:szCs w:val="20"/>
        <w:lang w:val="fr-FR"/>
      </w:rPr>
      <w:t>Version 04/2025 – Sous réserve de modifications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14607" w14:textId="77777777" w:rsidR="00914F28" w:rsidRDefault="00914F28" w:rsidP="00E07C95">
      <w:pPr>
        <w:spacing w:after="0" w:line="240" w:lineRule="auto"/>
      </w:pPr>
      <w:r>
        <w:separator/>
      </w:r>
    </w:p>
  </w:footnote>
  <w:footnote w:type="continuationSeparator" w:id="0">
    <w:p w14:paraId="36D2A0A3" w14:textId="77777777" w:rsidR="00914F28" w:rsidRDefault="00914F28"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A6BE3BA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86E70BE"/>
    <w:multiLevelType w:val="hybridMultilevel"/>
    <w:tmpl w:val="2D4292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7070705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63382"/>
    <w:rsid w:val="000B2718"/>
    <w:rsid w:val="000C1B6F"/>
    <w:rsid w:val="0015074B"/>
    <w:rsid w:val="00180E13"/>
    <w:rsid w:val="001813DB"/>
    <w:rsid w:val="001E4346"/>
    <w:rsid w:val="002442ED"/>
    <w:rsid w:val="00283AE2"/>
    <w:rsid w:val="0029639D"/>
    <w:rsid w:val="002C2B21"/>
    <w:rsid w:val="002D51C4"/>
    <w:rsid w:val="00326F90"/>
    <w:rsid w:val="00360639"/>
    <w:rsid w:val="004D4FD6"/>
    <w:rsid w:val="004F6391"/>
    <w:rsid w:val="00512667"/>
    <w:rsid w:val="005A5C52"/>
    <w:rsid w:val="005D0FAF"/>
    <w:rsid w:val="00683A9C"/>
    <w:rsid w:val="006C3CDC"/>
    <w:rsid w:val="00710311"/>
    <w:rsid w:val="007A0B54"/>
    <w:rsid w:val="00830EEB"/>
    <w:rsid w:val="008529A7"/>
    <w:rsid w:val="00880C5F"/>
    <w:rsid w:val="00882510"/>
    <w:rsid w:val="00914F28"/>
    <w:rsid w:val="009B126B"/>
    <w:rsid w:val="00A47570"/>
    <w:rsid w:val="00A860B4"/>
    <w:rsid w:val="00AA1D8D"/>
    <w:rsid w:val="00AC6568"/>
    <w:rsid w:val="00AD0E2A"/>
    <w:rsid w:val="00B048B5"/>
    <w:rsid w:val="00B47730"/>
    <w:rsid w:val="00BF46D4"/>
    <w:rsid w:val="00BF52D1"/>
    <w:rsid w:val="00C13EAA"/>
    <w:rsid w:val="00CB0664"/>
    <w:rsid w:val="00CB15BC"/>
    <w:rsid w:val="00D455DB"/>
    <w:rsid w:val="00D54DBA"/>
    <w:rsid w:val="00E07C95"/>
    <w:rsid w:val="00E21075"/>
    <w:rsid w:val="00E5288A"/>
    <w:rsid w:val="00E67205"/>
    <w:rsid w:val="00E82336"/>
    <w:rsid w:val="00FB0244"/>
    <w:rsid w:val="00FC693F"/>
    <w:rsid w:val="00FF0AAC"/>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9916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343</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SRT-EC (242)</TermName>
          <TermId xmlns="http://schemas.microsoft.com/office/infopath/2007/PartnerControls">4963264b-3b45-4cb0-b96a-fe7a7743aaa4</TermId>
        </TermInfo>
      </Terms>
    </ic30b02f2e4442e282db724ab73aab5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E59C2-D37D-4246-AE37-F45C0A9B4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A5671B7F-FF8A-4E79-87E1-C892FD726BA1}">
  <ds:schemaRefs>
    <ds:schemaRef ds:uri="http://schemas.microsoft.com/office/2006/documentManagement/types"/>
    <ds:schemaRef ds:uri="6ad4aa7e-c367-41ad-8338-313dadb59002"/>
    <ds:schemaRef ds:uri="http://schemas.openxmlformats.org/package/2006/metadata/core-properties"/>
    <ds:schemaRef ds:uri="http://purl.org/dc/terms/"/>
    <ds:schemaRef ds:uri="21d3f174-afc7-4cdc-a51d-00a52e5e8803"/>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375</Words>
  <Characters>2369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21</cp:revision>
  <dcterms:created xsi:type="dcterms:W3CDTF">2025-07-16T09:14:00Z</dcterms:created>
  <dcterms:modified xsi:type="dcterms:W3CDTF">2025-09-03T09:58:00Z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343;#SRT-EC (242)|4963264b-3b45-4cb0-b96a-fe7a7743aaa4</vt:lpwstr>
  </property>
  <property fmtid="{D5CDD505-2E9C-101B-9397-08002B2CF9AE}" pid="10" name="EFAFLEX_x0020_Inhaltsverzeichnis">
    <vt:lpwstr>343;#SRT-EC (242)|4963264b-3b45-4cb0-b96a-fe7a7743aaa4</vt:lpwstr>
  </property>
</Properties>
</file>