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B6FB0" w14:textId="42B4C69A" w:rsidR="006E5D2D" w:rsidRDefault="002F2611" w:rsidP="00E07C95">
      <w:pPr>
        <w:rPr>
          <w:rFonts w:ascii="Arial" w:hAnsi="Arial" w:cs="Arial"/>
          <w:b/>
          <w:bCs/>
          <w:sz w:val="28"/>
          <w:szCs w:val="28"/>
          <w:lang w:val="fr-FR"/>
        </w:rPr>
      </w:pPr>
      <w:r w:rsidRPr="002F2611">
        <w:rPr>
          <w:rFonts w:ascii="Arial" w:hAnsi="Arial" w:cs="Arial"/>
          <w:b/>
          <w:bCs/>
          <w:sz w:val="28"/>
          <w:szCs w:val="28"/>
          <w:lang w:val="fr-FR"/>
        </w:rPr>
        <w:t>PORTE RAPIDE À ENROULEMENT,</w:t>
      </w:r>
      <w:r w:rsidR="00B15D05">
        <w:rPr>
          <w:rFonts w:ascii="Arial" w:hAnsi="Arial" w:cs="Arial"/>
          <w:b/>
          <w:bCs/>
          <w:sz w:val="28"/>
          <w:szCs w:val="28"/>
          <w:lang w:val="fr-FR"/>
        </w:rPr>
        <w:t xml:space="preserve"> </w:t>
      </w:r>
      <w:r w:rsidR="006E5D2D" w:rsidRPr="006E5D2D">
        <w:rPr>
          <w:rFonts w:ascii="Arial" w:hAnsi="Arial" w:cs="Arial"/>
          <w:b/>
          <w:bCs/>
          <w:sz w:val="28"/>
          <w:szCs w:val="28"/>
          <w:lang w:val="fr-FR"/>
        </w:rPr>
        <w:t>Type « EFA-SRT</w:t>
      </w:r>
      <w:r w:rsidR="006E5D2D" w:rsidRPr="00B15D05">
        <w:rPr>
          <w:rFonts w:ascii="Arial" w:hAnsi="Arial" w:cs="Arial"/>
          <w:b/>
          <w:bCs/>
          <w:sz w:val="28"/>
          <w:szCs w:val="28"/>
          <w:vertAlign w:val="superscript"/>
          <w:lang w:val="fr-FR"/>
        </w:rPr>
        <w:t>®</w:t>
      </w:r>
      <w:r w:rsidR="006E5D2D" w:rsidRPr="006E5D2D">
        <w:rPr>
          <w:rFonts w:ascii="Arial" w:hAnsi="Arial" w:cs="Arial"/>
          <w:b/>
          <w:bCs/>
          <w:sz w:val="28"/>
          <w:szCs w:val="28"/>
          <w:lang w:val="fr-FR"/>
        </w:rPr>
        <w:t xml:space="preserve"> -L MS Performance »</w:t>
      </w:r>
    </w:p>
    <w:p w14:paraId="6A2E2EED" w14:textId="1CD900BB" w:rsidR="006B01E3" w:rsidRDefault="006B01E3" w:rsidP="00BB5731">
      <w:pPr>
        <w:rPr>
          <w:rFonts w:ascii="Arial" w:hAnsi="Arial" w:cs="Arial"/>
          <w:sz w:val="20"/>
          <w:szCs w:val="20"/>
          <w:lang w:val="fr-FR"/>
        </w:rPr>
      </w:pPr>
      <w:r w:rsidRPr="006B01E3">
        <w:rPr>
          <w:rFonts w:ascii="Arial" w:hAnsi="Arial" w:cs="Arial"/>
          <w:sz w:val="20"/>
          <w:szCs w:val="20"/>
          <w:lang w:val="fr-FR"/>
        </w:rPr>
        <w:t>La porte roulante rapide « EFA-SRT</w:t>
      </w:r>
      <w:r w:rsidRPr="001B6A50">
        <w:rPr>
          <w:rFonts w:ascii="Arial" w:hAnsi="Arial" w:cs="Arial"/>
          <w:sz w:val="20"/>
          <w:szCs w:val="20"/>
          <w:vertAlign w:val="superscript"/>
          <w:lang w:val="fr-FR"/>
        </w:rPr>
        <w:t>®</w:t>
      </w:r>
      <w:r w:rsidRPr="006B01E3">
        <w:rPr>
          <w:rFonts w:ascii="Arial" w:hAnsi="Arial" w:cs="Arial"/>
          <w:sz w:val="20"/>
          <w:szCs w:val="20"/>
          <w:lang w:val="fr-FR"/>
        </w:rPr>
        <w:t>-L/S MS Performance » est un composant de sécurité pour la protection des machines dont le niveau de performance « d » a été certifié pour les fonctions liées à la sécurité selon les normes DIN EN ISO 13849-1 et -2. Il s'agit d'un dispositif de protection mobile à action unidirectionnelle, motorisé, avec verrouillage conforme à la norme DIN EN ISO 14120, ainsi que d'un dispositif de retenue des personnes</w:t>
      </w:r>
      <w:r w:rsidR="002638EA">
        <w:rPr>
          <w:rFonts w:ascii="Arial" w:hAnsi="Arial" w:cs="Arial"/>
          <w:sz w:val="20"/>
          <w:szCs w:val="20"/>
          <w:lang w:val="fr-FR"/>
        </w:rPr>
        <w:t>.</w:t>
      </w:r>
    </w:p>
    <w:p w14:paraId="5C939AC7" w14:textId="77777777" w:rsidR="006B01E3" w:rsidRPr="006B01E3" w:rsidRDefault="006B01E3" w:rsidP="006B01E3">
      <w:pPr>
        <w:rPr>
          <w:rFonts w:ascii="Arial" w:hAnsi="Arial" w:cs="Arial"/>
          <w:sz w:val="20"/>
          <w:szCs w:val="20"/>
          <w:lang w:val="de-DE"/>
        </w:rPr>
      </w:pPr>
      <w:r w:rsidRPr="006B01E3">
        <w:rPr>
          <w:rFonts w:ascii="Arial" w:hAnsi="Arial" w:cs="Arial"/>
          <w:b/>
          <w:caps/>
          <w:szCs w:val="20"/>
          <w:lang w:val="fr-FR"/>
        </w:rPr>
        <w:t>CARACTÉRISTIQUES TECHNIQUES</w:t>
      </w:r>
    </w:p>
    <w:p w14:paraId="32434709" w14:textId="24B3DAEB" w:rsidR="00E07C95" w:rsidRPr="00BB11FF" w:rsidRDefault="00BB11FF" w:rsidP="0047058D">
      <w:pPr>
        <w:pStyle w:val="Listenabsatz"/>
        <w:numPr>
          <w:ilvl w:val="0"/>
          <w:numId w:val="10"/>
        </w:numPr>
        <w:rPr>
          <w:rFonts w:ascii="Arial" w:hAnsi="Arial" w:cs="Arial"/>
          <w:sz w:val="20"/>
          <w:szCs w:val="20"/>
          <w:lang w:val="fr-FR"/>
        </w:rPr>
      </w:pPr>
      <w:r w:rsidRPr="00BB11FF">
        <w:rPr>
          <w:rFonts w:ascii="Arial" w:hAnsi="Arial" w:cs="Arial"/>
          <w:sz w:val="20"/>
          <w:szCs w:val="20"/>
          <w:lang w:val="fr-FR"/>
        </w:rPr>
        <w:t>Les châssis sont constitués de profilés extrudés en aluminium avec des goulottes intégrées pour 400/230 V séparées de 24 V. La sous-construction de la version autonome se compose de deux tôles en U galvanisées et pliées, qui sont vissées entre elles.</w:t>
      </w:r>
      <w:r w:rsidR="0047058D" w:rsidRPr="00BB11FF">
        <w:rPr>
          <w:rFonts w:ascii="Arial" w:hAnsi="Arial" w:cs="Arial"/>
          <w:sz w:val="20"/>
          <w:szCs w:val="20"/>
          <w:lang w:val="fr-FR"/>
        </w:rPr>
        <w:br/>
      </w:r>
    </w:p>
    <w:p w14:paraId="1E9DECA5" w14:textId="77777777" w:rsidR="00FB34DA" w:rsidRPr="00FB34DA" w:rsidRDefault="00FB34DA" w:rsidP="00FB34DA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fr-FR"/>
        </w:rPr>
      </w:pPr>
      <w:r w:rsidRPr="00FB34DA">
        <w:rPr>
          <w:rFonts w:ascii="Arial" w:hAnsi="Arial" w:cs="Arial"/>
          <w:sz w:val="20"/>
          <w:szCs w:val="20"/>
          <w:lang w:val="fr-FR"/>
        </w:rPr>
        <w:t xml:space="preserve">Ouvrage de porte : l'ouvrage de porte est relié à l'arbre d'enroulement. Le rideau est composé de bandes transparentes en PVC souple de 2 mm d'épaisseur, soudées à des bandes réfléchissantes de 2 mm d'épaisseur. </w:t>
      </w:r>
    </w:p>
    <w:p w14:paraId="4981BD06" w14:textId="77777777" w:rsidR="00FB34DA" w:rsidRPr="002F3E11" w:rsidRDefault="00FB34DA" w:rsidP="00FB34DA">
      <w:pPr>
        <w:pStyle w:val="Listenabsatz"/>
        <w:spacing w:after="240"/>
        <w:ind w:left="360"/>
        <w:contextualSpacing w:val="0"/>
        <w:rPr>
          <w:rFonts w:ascii="Arial" w:hAnsi="Arial" w:cs="Arial"/>
          <w:sz w:val="20"/>
          <w:szCs w:val="20"/>
          <w:lang w:val="fr-FR"/>
        </w:rPr>
      </w:pPr>
      <w:r w:rsidRPr="002F3E11">
        <w:rPr>
          <w:rFonts w:ascii="Arial" w:hAnsi="Arial" w:cs="Arial"/>
          <w:sz w:val="20"/>
          <w:szCs w:val="20"/>
          <w:lang w:val="fr-FR"/>
        </w:rPr>
        <w:t>Les bandes réfléchissantes sont en Transilon (TO1/TS1/TO5/TS5).</w:t>
      </w:r>
    </w:p>
    <w:p w14:paraId="2842A912" w14:textId="77777777" w:rsidR="00FB34DA" w:rsidRDefault="00FB34DA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FB34DA">
        <w:rPr>
          <w:rFonts w:ascii="Arial" w:hAnsi="Arial" w:cs="Arial"/>
          <w:sz w:val="20"/>
          <w:szCs w:val="20"/>
          <w:lang w:val="fr-FR"/>
        </w:rPr>
        <w:t>Moteur à frein à haute fréquence avec détecteurs de proximité inductifs et commande électronique de fin de course (sans interrupteurs de fin de course mécaniques).</w:t>
      </w:r>
    </w:p>
    <w:p w14:paraId="2AA260DC" w14:textId="77777777" w:rsidR="00A276C5" w:rsidRPr="002F3E11" w:rsidRDefault="00A276C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2F3E11">
        <w:rPr>
          <w:rFonts w:ascii="Arial" w:hAnsi="Arial" w:cs="Arial"/>
          <w:sz w:val="20"/>
          <w:szCs w:val="20"/>
          <w:lang w:val="fr-FR"/>
        </w:rPr>
        <w:t>Vitesse d'ouverture jusqu'à 2,0 m/s ; vitesse de fermeture jusqu'à 1,6 m/s.</w:t>
      </w:r>
    </w:p>
    <w:p w14:paraId="7AFF6C37" w14:textId="77777777" w:rsidR="00F55CDF" w:rsidRDefault="00A276C5" w:rsidP="00E07C95">
      <w:pPr>
        <w:pStyle w:val="Listenabsatz"/>
        <w:numPr>
          <w:ilvl w:val="0"/>
          <w:numId w:val="10"/>
        </w:numPr>
        <w:spacing w:after="36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A276C5">
        <w:rPr>
          <w:rFonts w:ascii="Arial" w:hAnsi="Arial" w:cs="Arial"/>
          <w:sz w:val="20"/>
          <w:szCs w:val="20"/>
          <w:lang w:val="fr-FR"/>
        </w:rPr>
        <w:t>EFA-TRONIC</w:t>
      </w:r>
      <w:r w:rsidRPr="002F3E11">
        <w:rPr>
          <w:rFonts w:ascii="Arial" w:hAnsi="Arial" w:cs="Arial"/>
          <w:sz w:val="20"/>
          <w:szCs w:val="20"/>
          <w:vertAlign w:val="superscript"/>
          <w:lang w:val="fr-FR"/>
        </w:rPr>
        <w:t xml:space="preserve">® </w:t>
      </w:r>
      <w:r w:rsidRPr="00A276C5">
        <w:rPr>
          <w:rFonts w:ascii="Arial" w:hAnsi="Arial" w:cs="Arial"/>
          <w:sz w:val="20"/>
          <w:szCs w:val="20"/>
          <w:lang w:val="fr-FR"/>
        </w:rPr>
        <w:t>Professional MS avec convertisseur de fréquence intégré dans une armoire électrique en plastique (IP65), raccordement électrique 230 V/400 V à 50-60 Hz (à fournir par le client).</w:t>
      </w:r>
    </w:p>
    <w:p w14:paraId="51CB4742" w14:textId="10E34CA1" w:rsidR="00A276C5" w:rsidRPr="00F55CDF" w:rsidRDefault="00A276C5" w:rsidP="00E07C95">
      <w:pPr>
        <w:pStyle w:val="Listenabsatz"/>
        <w:numPr>
          <w:ilvl w:val="0"/>
          <w:numId w:val="10"/>
        </w:numPr>
        <w:spacing w:after="36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F55CDF">
        <w:rPr>
          <w:rFonts w:ascii="Arial" w:hAnsi="Arial" w:cs="Arial"/>
          <w:sz w:val="20"/>
          <w:szCs w:val="20"/>
          <w:lang w:val="fr-FR"/>
        </w:rPr>
        <w:t>Barrière lumineuse intégrée et certifiée TÜV (EFA-TLG</w:t>
      </w:r>
      <w:r w:rsidRPr="002F3E11">
        <w:rPr>
          <w:rFonts w:ascii="Arial" w:hAnsi="Arial" w:cs="Arial"/>
          <w:sz w:val="20"/>
          <w:szCs w:val="20"/>
          <w:vertAlign w:val="superscript"/>
          <w:lang w:val="fr-FR"/>
        </w:rPr>
        <w:t>®</w:t>
      </w:r>
      <w:r w:rsidRPr="00F55CDF">
        <w:rPr>
          <w:rFonts w:ascii="Arial" w:hAnsi="Arial" w:cs="Arial"/>
          <w:sz w:val="20"/>
          <w:szCs w:val="20"/>
          <w:lang w:val="fr-FR"/>
        </w:rPr>
        <w:t>) – détection sans contact des obstacles jusqu'à une hauteur de 2,5 m.</w:t>
      </w:r>
    </w:p>
    <w:p w14:paraId="291B5224" w14:textId="77777777" w:rsidR="00F55CDF" w:rsidRPr="00F55CDF" w:rsidRDefault="00F55CDF" w:rsidP="00F55CDF">
      <w:pPr>
        <w:spacing w:after="240"/>
        <w:rPr>
          <w:rFonts w:ascii="Arial" w:hAnsi="Arial" w:cs="Arial"/>
          <w:sz w:val="20"/>
          <w:szCs w:val="20"/>
          <w:lang w:val="de-DE"/>
        </w:rPr>
      </w:pPr>
      <w:r w:rsidRPr="00F55CDF">
        <w:rPr>
          <w:rFonts w:ascii="Arial" w:hAnsi="Arial" w:cs="Arial"/>
          <w:b/>
          <w:caps/>
          <w:szCs w:val="20"/>
          <w:lang w:val="fr-FR"/>
        </w:rPr>
        <w:t>PERFORMANCES (SELON L'ÉQUIPEMENT)</w:t>
      </w:r>
    </w:p>
    <w:p w14:paraId="2E3F0EE6" w14:textId="77777777" w:rsidR="000F264A" w:rsidRPr="000F264A" w:rsidRDefault="00F55CDF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0F264A">
        <w:rPr>
          <w:rFonts w:ascii="Arial" w:hAnsi="Arial" w:cs="Arial"/>
          <w:sz w:val="20"/>
          <w:szCs w:val="20"/>
          <w:lang w:val="fr-FR"/>
        </w:rPr>
        <w:t>Résistance au vent</w:t>
      </w:r>
      <w:r w:rsidR="00E07C95" w:rsidRPr="000F264A">
        <w:rPr>
          <w:rFonts w:ascii="Arial" w:hAnsi="Arial" w:cs="Arial"/>
          <w:sz w:val="20"/>
          <w:szCs w:val="20"/>
          <w:lang w:val="fr-FR"/>
        </w:rPr>
        <w:t xml:space="preserve">: DIN EN 12424, </w:t>
      </w:r>
      <w:r w:rsidR="000F264A" w:rsidRPr="000F264A">
        <w:rPr>
          <w:rFonts w:ascii="Arial" w:hAnsi="Arial" w:cs="Arial"/>
          <w:sz w:val="20"/>
          <w:szCs w:val="20"/>
          <w:lang w:val="fr-FR"/>
        </w:rPr>
        <w:t>Classe 0</w:t>
      </w:r>
    </w:p>
    <w:p w14:paraId="074E550A" w14:textId="263697C0" w:rsidR="00E07C95" w:rsidRPr="000F264A" w:rsidRDefault="000F264A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0F264A">
        <w:rPr>
          <w:rFonts w:ascii="Arial" w:hAnsi="Arial" w:cs="Arial"/>
          <w:sz w:val="20"/>
          <w:szCs w:val="20"/>
          <w:lang w:val="fr-FR"/>
        </w:rPr>
        <w:t>Perméabilité à l'air</w:t>
      </w:r>
      <w:r w:rsidR="00E07C95" w:rsidRPr="000F264A">
        <w:rPr>
          <w:rFonts w:ascii="Arial" w:hAnsi="Arial" w:cs="Arial"/>
          <w:sz w:val="20"/>
          <w:szCs w:val="20"/>
          <w:lang w:val="fr-FR"/>
        </w:rPr>
        <w:t xml:space="preserve">: DIN EN 12426, </w:t>
      </w:r>
      <w:r w:rsidRPr="000F264A">
        <w:rPr>
          <w:rFonts w:ascii="Arial" w:hAnsi="Arial" w:cs="Arial"/>
          <w:sz w:val="20"/>
          <w:szCs w:val="20"/>
          <w:lang w:val="fr-FR"/>
        </w:rPr>
        <w:t>Classe 0</w:t>
      </w:r>
    </w:p>
    <w:p w14:paraId="7D2A91D7" w14:textId="49383721" w:rsidR="00BB5731" w:rsidRPr="000F264A" w:rsidRDefault="000F264A" w:rsidP="00BB5731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0F264A">
        <w:rPr>
          <w:rFonts w:ascii="Arial" w:hAnsi="Arial" w:cs="Arial"/>
          <w:sz w:val="20"/>
          <w:szCs w:val="20"/>
          <w:lang w:val="fr-FR"/>
        </w:rPr>
        <w:t>Isolation acoustique</w:t>
      </w:r>
      <w:r w:rsidR="00E07C95" w:rsidRPr="000F264A">
        <w:rPr>
          <w:rFonts w:ascii="Arial" w:hAnsi="Arial" w:cs="Arial"/>
          <w:sz w:val="20"/>
          <w:szCs w:val="20"/>
          <w:lang w:val="fr-FR"/>
        </w:rPr>
        <w:t xml:space="preserve">: DIN EN ISO 717-1, </w:t>
      </w:r>
      <w:r w:rsidR="008F3BBA" w:rsidRPr="008F3BBA">
        <w:rPr>
          <w:rFonts w:ascii="Arial" w:hAnsi="Arial" w:cs="Arial"/>
          <w:sz w:val="20"/>
          <w:szCs w:val="20"/>
          <w:lang w:val="fr-FR"/>
        </w:rPr>
        <w:t>jusqu'à 12 dB(A)</w:t>
      </w:r>
    </w:p>
    <w:p w14:paraId="7025077C" w14:textId="71E59B55" w:rsidR="00E07C95" w:rsidRPr="00BB5731" w:rsidRDefault="008F3BBA" w:rsidP="00BB5731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Cycles</w:t>
      </w:r>
      <w:r w:rsidR="00BB5731">
        <w:rPr>
          <w:rFonts w:ascii="Arial" w:hAnsi="Arial" w:cs="Arial"/>
          <w:sz w:val="20"/>
          <w:szCs w:val="20"/>
          <w:lang w:val="de-DE"/>
        </w:rPr>
        <w:t xml:space="preserve"> p.a.: 1.000.000 </w:t>
      </w:r>
      <w:r w:rsidR="00E07C95" w:rsidRPr="00BB5731">
        <w:rPr>
          <w:rFonts w:ascii="Arial" w:hAnsi="Arial" w:cs="Arial"/>
          <w:b/>
          <w:caps/>
          <w:sz w:val="24"/>
          <w:lang w:val="de-DE"/>
        </w:rPr>
        <w:br w:type="page"/>
      </w:r>
    </w:p>
    <w:p w14:paraId="21F0300C" w14:textId="77777777" w:rsidR="004A5A8C" w:rsidRPr="004A5A8C" w:rsidRDefault="004A5A8C" w:rsidP="00E07C95">
      <w:pPr>
        <w:rPr>
          <w:rFonts w:ascii="Arial" w:hAnsi="Arial" w:cs="Arial"/>
          <w:b/>
          <w:caps/>
          <w:sz w:val="24"/>
          <w:lang w:val="fr-FR"/>
        </w:rPr>
      </w:pPr>
      <w:r w:rsidRPr="004A5A8C">
        <w:rPr>
          <w:rFonts w:ascii="Arial" w:hAnsi="Arial" w:cs="Arial"/>
          <w:b/>
          <w:caps/>
          <w:sz w:val="24"/>
          <w:lang w:val="fr-FR"/>
        </w:rPr>
        <w:lastRenderedPageBreak/>
        <w:t>Dimensions de l'ouverture libre</w:t>
      </w:r>
    </w:p>
    <w:p w14:paraId="40447BEF" w14:textId="1DFBA22B" w:rsidR="00E07C95" w:rsidRPr="004A5A8C" w:rsidRDefault="004A5A8C" w:rsidP="00E07C95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4A5A8C">
        <w:rPr>
          <w:rFonts w:ascii="Arial" w:hAnsi="Arial" w:cs="Arial"/>
          <w:lang w:val="fr-FR"/>
        </w:rPr>
        <w:t xml:space="preserve">argeur </w:t>
      </w:r>
      <w:r w:rsidR="00E07C95" w:rsidRPr="004A5A8C">
        <w:rPr>
          <w:rFonts w:ascii="Arial" w:hAnsi="Arial" w:cs="Arial"/>
          <w:lang w:val="fr-FR"/>
        </w:rPr>
        <w:t xml:space="preserve">= </w:t>
      </w:r>
      <w:r w:rsidR="005549ED" w:rsidRPr="004A5A8C">
        <w:rPr>
          <w:rFonts w:ascii="Arial" w:hAnsi="Arial" w:cs="Arial"/>
          <w:lang w:val="fr-FR"/>
        </w:rPr>
        <w:t>...............</w:t>
      </w:r>
      <w:r w:rsidR="00E07C95" w:rsidRPr="004A5A8C">
        <w:rPr>
          <w:rFonts w:ascii="Arial" w:hAnsi="Arial" w:cs="Arial"/>
          <w:lang w:val="fr-FR"/>
        </w:rPr>
        <w:t>mm</w:t>
      </w:r>
    </w:p>
    <w:p w14:paraId="1E535133" w14:textId="78D8F184" w:rsidR="00E07C95" w:rsidRPr="004A5A8C" w:rsidRDefault="00B804D9" w:rsidP="00E07C95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H</w:t>
      </w:r>
      <w:r w:rsidRPr="00B804D9">
        <w:rPr>
          <w:rFonts w:ascii="Arial" w:hAnsi="Arial" w:cs="Arial"/>
          <w:lang w:val="fr-FR"/>
        </w:rPr>
        <w:t>auteur</w:t>
      </w:r>
      <w:r w:rsidR="00E07C95" w:rsidRPr="004A5A8C">
        <w:rPr>
          <w:rFonts w:ascii="Arial" w:hAnsi="Arial" w:cs="Arial"/>
          <w:lang w:val="fr-FR"/>
        </w:rPr>
        <w:t xml:space="preserve"> =</w:t>
      </w:r>
      <w:r w:rsidR="00BB5731" w:rsidRPr="004A5A8C">
        <w:rPr>
          <w:rFonts w:ascii="Arial" w:hAnsi="Arial" w:cs="Arial"/>
          <w:lang w:val="fr-FR"/>
        </w:rPr>
        <w:t xml:space="preserve"> </w:t>
      </w:r>
      <w:r w:rsidR="005549ED" w:rsidRPr="004A5A8C">
        <w:rPr>
          <w:rFonts w:ascii="Arial" w:hAnsi="Arial" w:cs="Arial"/>
          <w:lang w:val="fr-FR"/>
        </w:rPr>
        <w:t>...............</w:t>
      </w:r>
      <w:r w:rsidR="00E07C95" w:rsidRPr="004A5A8C">
        <w:rPr>
          <w:rFonts w:ascii="Arial" w:hAnsi="Arial" w:cs="Arial"/>
          <w:lang w:val="fr-FR"/>
        </w:rPr>
        <w:t>mm</w:t>
      </w:r>
    </w:p>
    <w:p w14:paraId="7D5ECF0A" w14:textId="77777777" w:rsidR="00E07C95" w:rsidRPr="004A5A8C" w:rsidRDefault="00E07C95" w:rsidP="00E07C95">
      <w:pPr>
        <w:rPr>
          <w:rFonts w:ascii="Arial" w:hAnsi="Arial" w:cs="Arial"/>
          <w:lang w:val="fr-FR"/>
        </w:rPr>
      </w:pPr>
    </w:p>
    <w:p w14:paraId="56842866" w14:textId="79DB656B" w:rsidR="008529A7" w:rsidRPr="004A5A8C" w:rsidRDefault="008529A7" w:rsidP="00E07C95">
      <w:pPr>
        <w:rPr>
          <w:lang w:val="fr-FR"/>
        </w:rPr>
      </w:pPr>
    </w:p>
    <w:sectPr w:rsidR="008529A7" w:rsidRPr="004A5A8C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29AB8" w14:textId="77777777" w:rsidR="008609C7" w:rsidRDefault="008609C7" w:rsidP="00E07C95">
      <w:pPr>
        <w:spacing w:after="0" w:line="240" w:lineRule="auto"/>
      </w:pPr>
      <w:r>
        <w:separator/>
      </w:r>
    </w:p>
  </w:endnote>
  <w:endnote w:type="continuationSeparator" w:id="0">
    <w:p w14:paraId="3C0E27D2" w14:textId="77777777" w:rsidR="008609C7" w:rsidRDefault="008609C7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89B61" w14:textId="74776B51" w:rsidR="000C7C87" w:rsidRDefault="008644AF" w:rsidP="001B6A50">
    <w:pPr>
      <w:pStyle w:val="Fuzeile"/>
      <w:rPr>
        <w:rFonts w:ascii="Arial" w:hAnsi="Arial" w:cs="Arial"/>
        <w:sz w:val="20"/>
        <w:szCs w:val="20"/>
        <w:lang w:val="fr-FR"/>
      </w:rPr>
    </w:pPr>
    <w:r w:rsidRPr="000C7C87">
      <w:rPr>
        <w:rFonts w:ascii="Arial" w:hAnsi="Arial" w:cs="Arial"/>
        <w:b/>
        <w:bCs/>
        <w:sz w:val="20"/>
        <w:szCs w:val="20"/>
        <w:lang w:val="fr-FR"/>
      </w:rPr>
      <w:t>Référence du fabricant</w:t>
    </w:r>
    <w:r w:rsidR="00283AE2" w:rsidRPr="000C7C87">
      <w:rPr>
        <w:rFonts w:ascii="Arial" w:hAnsi="Arial" w:cs="Arial"/>
        <w:sz w:val="20"/>
        <w:szCs w:val="20"/>
        <w:lang w:val="fr-FR"/>
      </w:rPr>
      <w:t>: EFAFLEX Tor- und Sicherheitssystem GmbH &amp; Co. KG |</w:t>
    </w:r>
    <w:r w:rsidR="001B6A50">
      <w:rPr>
        <w:rFonts w:ascii="Arial" w:hAnsi="Arial" w:cs="Arial"/>
        <w:sz w:val="20"/>
        <w:szCs w:val="20"/>
        <w:lang w:val="fr-FR"/>
      </w:rPr>
      <w:t xml:space="preserve"> </w:t>
    </w:r>
    <w:hyperlink r:id="rId1" w:history="1">
      <w:r w:rsidR="001B6A50" w:rsidRPr="005B20D0">
        <w:rPr>
          <w:rStyle w:val="Hyperlink"/>
          <w:rFonts w:ascii="Arial" w:hAnsi="Arial" w:cs="Arial"/>
          <w:sz w:val="20"/>
          <w:szCs w:val="20"/>
          <w:lang w:val="fr-FR"/>
        </w:rPr>
        <w:t>www.efaflex.com</w:t>
      </w:r>
    </w:hyperlink>
  </w:p>
  <w:p w14:paraId="3DBB7CF9" w14:textId="056FACF3" w:rsidR="00283AE2" w:rsidRPr="000C7C87" w:rsidRDefault="00783D97" w:rsidP="000C7C87">
    <w:pPr>
      <w:pStyle w:val="Fuzeile"/>
      <w:spacing w:after="240"/>
      <w:rPr>
        <w:rFonts w:ascii="Arial" w:hAnsi="Arial" w:cs="Arial"/>
        <w:sz w:val="20"/>
        <w:szCs w:val="20"/>
        <w:lang w:val="fr-FR"/>
      </w:rPr>
    </w:pPr>
    <w:r>
      <w:rPr>
        <w:rFonts w:ascii="Arial" w:hAnsi="Arial" w:cs="Arial"/>
        <w:sz w:val="20"/>
        <w:szCs w:val="20"/>
        <w:lang w:val="fr-FR"/>
      </w:rPr>
      <w:t xml:space="preserve">Version </w:t>
    </w:r>
    <w:r w:rsidR="000C7C87" w:rsidRPr="000C7C87">
      <w:rPr>
        <w:rFonts w:ascii="Arial" w:hAnsi="Arial" w:cs="Arial"/>
        <w:sz w:val="20"/>
        <w:szCs w:val="20"/>
        <w:lang w:val="fr-FR"/>
      </w:rPr>
      <w:t>04/2025</w:t>
    </w:r>
    <w:r w:rsidR="00283AE2" w:rsidRPr="008644AF">
      <w:rPr>
        <w:rFonts w:ascii="Arial" w:hAnsi="Arial" w:cs="Arial"/>
        <w:sz w:val="20"/>
        <w:szCs w:val="20"/>
        <w:lang w:val="fr-FR"/>
      </w:rPr>
      <w:t xml:space="preserve">– </w:t>
    </w:r>
    <w:r w:rsidR="008644AF" w:rsidRPr="008644AF">
      <w:rPr>
        <w:rFonts w:ascii="Arial" w:hAnsi="Arial" w:cs="Arial"/>
        <w:sz w:val="20"/>
        <w:szCs w:val="20"/>
        <w:lang w:val="fr-FR"/>
      </w:rPr>
      <w:t>Sous réserve de modifications techniques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118E0" w14:textId="77777777" w:rsidR="008609C7" w:rsidRDefault="008609C7" w:rsidP="00E07C95">
      <w:pPr>
        <w:spacing w:after="0" w:line="240" w:lineRule="auto"/>
      </w:pPr>
      <w:r>
        <w:separator/>
      </w:r>
    </w:p>
  </w:footnote>
  <w:footnote w:type="continuationSeparator" w:id="0">
    <w:p w14:paraId="31D320C7" w14:textId="77777777" w:rsidR="008609C7" w:rsidRDefault="008609C7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FBD0218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9520BF"/>
    <w:multiLevelType w:val="hybridMultilevel"/>
    <w:tmpl w:val="81F05F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1"/>
  </w:num>
  <w:num w:numId="12" w16cid:durableId="92591756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911B1"/>
    <w:rsid w:val="000C7C87"/>
    <w:rsid w:val="000F264A"/>
    <w:rsid w:val="0015074B"/>
    <w:rsid w:val="00171B00"/>
    <w:rsid w:val="001813DB"/>
    <w:rsid w:val="001B6A50"/>
    <w:rsid w:val="00215A92"/>
    <w:rsid w:val="002442ED"/>
    <w:rsid w:val="002638EA"/>
    <w:rsid w:val="00283AE2"/>
    <w:rsid w:val="0029639D"/>
    <w:rsid w:val="002F2611"/>
    <w:rsid w:val="002F3E11"/>
    <w:rsid w:val="0032338D"/>
    <w:rsid w:val="00326F90"/>
    <w:rsid w:val="0033509A"/>
    <w:rsid w:val="003D6898"/>
    <w:rsid w:val="0047058D"/>
    <w:rsid w:val="004A5A8C"/>
    <w:rsid w:val="004B2725"/>
    <w:rsid w:val="00512667"/>
    <w:rsid w:val="005549ED"/>
    <w:rsid w:val="00620D5F"/>
    <w:rsid w:val="006B01E3"/>
    <w:rsid w:val="006E5D2D"/>
    <w:rsid w:val="0075361D"/>
    <w:rsid w:val="00783D97"/>
    <w:rsid w:val="008268E6"/>
    <w:rsid w:val="008529A7"/>
    <w:rsid w:val="008609C7"/>
    <w:rsid w:val="008644AF"/>
    <w:rsid w:val="008C3CAA"/>
    <w:rsid w:val="008C50FE"/>
    <w:rsid w:val="008F3BBA"/>
    <w:rsid w:val="009434B1"/>
    <w:rsid w:val="00A276C5"/>
    <w:rsid w:val="00A27E9C"/>
    <w:rsid w:val="00A57112"/>
    <w:rsid w:val="00AA1D8D"/>
    <w:rsid w:val="00B15D05"/>
    <w:rsid w:val="00B279B3"/>
    <w:rsid w:val="00B330A6"/>
    <w:rsid w:val="00B47730"/>
    <w:rsid w:val="00B804D9"/>
    <w:rsid w:val="00BB11FF"/>
    <w:rsid w:val="00BB5731"/>
    <w:rsid w:val="00CB0664"/>
    <w:rsid w:val="00CB15BC"/>
    <w:rsid w:val="00E07C95"/>
    <w:rsid w:val="00F55CDF"/>
    <w:rsid w:val="00F86F48"/>
    <w:rsid w:val="00FB34DA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B6A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ff951bb-9bf3-44b4-bb46-4eeacec42f00">
      <Terms xmlns="http://schemas.microsoft.com/office/infopath/2007/PartnerControls"/>
    </lcf76f155ced4ddcb4097134ff3c332f>
    <TaxCatchAll xmlns="56b75219-0709-4d18-8a40-686f3688684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406153EAFA144E8C7CCCCC9B85E3A0" ma:contentTypeVersion="13" ma:contentTypeDescription="Ein neues Dokument erstellen." ma:contentTypeScope="" ma:versionID="df4abcb2fb2edfc438585085339b25b1">
  <xsd:schema xmlns:xsd="http://www.w3.org/2001/XMLSchema" xmlns:xs="http://www.w3.org/2001/XMLSchema" xmlns:p="http://schemas.microsoft.com/office/2006/metadata/properties" xmlns:ns2="5ff951bb-9bf3-44b4-bb46-4eeacec42f00" xmlns:ns3="56b75219-0709-4d18-8a40-686f36886841" targetNamespace="http://schemas.microsoft.com/office/2006/metadata/properties" ma:root="true" ma:fieldsID="ca9ad3b94ae816718b2fa1b3ab08f539" ns2:_="" ns3:_="">
    <xsd:import namespace="5ff951bb-9bf3-44b4-bb46-4eeacec42f00"/>
    <xsd:import namespace="56b75219-0709-4d18-8a40-686f368868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951bb-9bf3-44b4-bb46-4eeacec42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b75219-0709-4d18-8a40-686f3688684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ae92c18-d106-4c72-a74d-39538f7dabce}" ma:internalName="TaxCatchAll" ma:showField="CatchAllData" ma:web="56b75219-0709-4d18-8a40-686f368868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  <ds:schemaRef ds:uri="56b75219-0709-4d18-8a40-686f36886841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5ff951bb-9bf3-44b4-bb46-4eeacec42f00"/>
  </ds:schemaRefs>
</ds:datastoreItem>
</file>

<file path=customXml/itemProps2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7DBA15-6C15-4B7E-910B-89155E2ED3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f951bb-9bf3-44b4-bb46-4eeacec42f00"/>
    <ds:schemaRef ds:uri="56b75219-0709-4d18-8a40-686f368868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8</cp:revision>
  <dcterms:created xsi:type="dcterms:W3CDTF">2025-09-02T09:22:00Z</dcterms:created>
  <dcterms:modified xsi:type="dcterms:W3CDTF">2025-09-02T10:20:00Z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0x01010015406153EAFA144E8C7CCCCC9B85E3A0</vt:lpwstr>
  </property>
  <property fmtid="{D5CDD505-2E9C-101B-9397-08002B2CF9AE}" pid="3" name="MediaServiceImageTags">
    <vt:lpwstr/>
  </property>
</Properties>
</file>