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EBCC5" w14:textId="7E704237" w:rsidR="00E07C95" w:rsidRPr="00DC63C9" w:rsidRDefault="00DC63C9" w:rsidP="19FFE5DE">
      <w:pPr>
        <w:rPr>
          <w:rFonts w:ascii="Arial" w:hAnsi="Arial" w:cs="Arial"/>
          <w:lang w:val="fr-FR"/>
        </w:rPr>
      </w:pPr>
      <w:r w:rsidRPr="004C5371">
        <w:rPr>
          <w:rFonts w:ascii="Arial" w:hAnsi="Arial" w:cs="Arial"/>
          <w:b/>
          <w:bCs/>
          <w:sz w:val="28"/>
          <w:szCs w:val="28"/>
          <w:lang w:val="fr-FR"/>
        </w:rPr>
        <w:t>PORTE RAPIDE À ENROULEMENT, Type</w:t>
      </w:r>
      <w:bookmarkStart w:id="0" w:name="_Hlk207797018"/>
      <w:r w:rsidRPr="004C5371">
        <w:rPr>
          <w:rFonts w:ascii="Arial" w:hAnsi="Arial" w:cs="Arial"/>
          <w:b/>
          <w:bCs/>
          <w:sz w:val="28"/>
          <w:szCs w:val="28"/>
          <w:lang w:val="fr-FR"/>
        </w:rPr>
        <w:t xml:space="preserve"> «</w:t>
      </w:r>
      <w:bookmarkEnd w:id="0"/>
      <w:r>
        <w:rPr>
          <w:rFonts w:ascii="Arial" w:hAnsi="Arial" w:cs="Arial"/>
          <w:b/>
          <w:bCs/>
          <w:sz w:val="28"/>
          <w:szCs w:val="28"/>
          <w:lang w:val="fr-FR"/>
        </w:rPr>
        <w:t xml:space="preserve"> </w:t>
      </w:r>
      <w:r w:rsidR="00985ED5" w:rsidRPr="00DC63C9">
        <w:rPr>
          <w:rFonts w:ascii="Arial" w:hAnsi="Arial" w:cs="Arial"/>
          <w:b/>
          <w:bCs/>
          <w:sz w:val="28"/>
          <w:szCs w:val="28"/>
          <w:lang w:val="fr-FR"/>
        </w:rPr>
        <w:t>EFA-SRT</w:t>
      </w:r>
      <w:r w:rsidR="003E0C92" w:rsidRPr="00DC63C9">
        <w:rPr>
          <w:lang w:val="fr-FR"/>
        </w:rPr>
        <w:t xml:space="preserve"> </w:t>
      </w:r>
      <w:r w:rsidR="003E0C92" w:rsidRPr="00DC63C9">
        <w:rPr>
          <w:rFonts w:ascii="Arial" w:hAnsi="Arial" w:cs="Arial"/>
          <w:b/>
          <w:bCs/>
          <w:sz w:val="28"/>
          <w:szCs w:val="28"/>
          <w:vertAlign w:val="superscript"/>
          <w:lang w:val="fr-FR"/>
        </w:rPr>
        <w:t>®</w:t>
      </w:r>
      <w:r w:rsidR="00985ED5" w:rsidRPr="00DC63C9">
        <w:rPr>
          <w:rFonts w:ascii="Arial" w:hAnsi="Arial" w:cs="Arial"/>
          <w:b/>
          <w:bCs/>
          <w:sz w:val="28"/>
          <w:szCs w:val="28"/>
          <w:lang w:val="fr-FR"/>
        </w:rPr>
        <w:t>-S</w:t>
      </w:r>
      <w:r>
        <w:rPr>
          <w:rFonts w:ascii="Arial" w:hAnsi="Arial" w:cs="Arial"/>
          <w:b/>
          <w:bCs/>
          <w:sz w:val="28"/>
          <w:szCs w:val="28"/>
          <w:lang w:val="fr-FR"/>
        </w:rPr>
        <w:t xml:space="preserve"> </w:t>
      </w:r>
      <w:r w:rsidRPr="004C5371">
        <w:rPr>
          <w:rFonts w:ascii="Arial" w:hAnsi="Arial" w:cs="Arial"/>
          <w:b/>
          <w:bCs/>
          <w:sz w:val="28"/>
          <w:szCs w:val="28"/>
          <w:lang w:val="fr-FR"/>
        </w:rPr>
        <w:t>»</w:t>
      </w:r>
    </w:p>
    <w:p w14:paraId="47F06A86" w14:textId="0613FD2E" w:rsidR="00A13D07" w:rsidRDefault="00DC63C9" w:rsidP="00A13D07">
      <w:pPr>
        <w:autoSpaceDE w:val="0"/>
        <w:autoSpaceDN w:val="0"/>
        <w:adjustRightInd w:val="0"/>
        <w:spacing w:after="0" w:line="240" w:lineRule="auto"/>
        <w:rPr>
          <w:rFonts w:ascii="Arial" w:hAnsi="Arial" w:cs="Arial"/>
          <w:b/>
          <w:bCs/>
          <w:sz w:val="20"/>
          <w:szCs w:val="20"/>
          <w:lang w:val="fr-FR"/>
        </w:rPr>
      </w:pPr>
      <w:r w:rsidRPr="00DC63C9">
        <w:rPr>
          <w:rFonts w:ascii="Arial" w:hAnsi="Arial" w:cs="Arial"/>
          <w:b/>
          <w:bCs/>
          <w:sz w:val="20"/>
          <w:szCs w:val="20"/>
          <w:lang w:val="fr-FR"/>
        </w:rPr>
        <w:t>Porte rapide à rouleaux de type « EFA-SRT</w:t>
      </w:r>
      <w:r w:rsidRPr="00DC63C9">
        <w:rPr>
          <w:rFonts w:ascii="Arial" w:hAnsi="Arial" w:cs="Arial"/>
          <w:b/>
          <w:bCs/>
          <w:sz w:val="20"/>
          <w:szCs w:val="20"/>
          <w:vertAlign w:val="superscript"/>
          <w:lang w:val="fr-FR"/>
        </w:rPr>
        <w:t>®</w:t>
      </w:r>
      <w:r w:rsidRPr="00DC63C9">
        <w:rPr>
          <w:rFonts w:ascii="Arial" w:hAnsi="Arial" w:cs="Arial"/>
          <w:b/>
          <w:bCs/>
          <w:sz w:val="20"/>
          <w:szCs w:val="20"/>
          <w:lang w:val="fr-FR"/>
        </w:rPr>
        <w:t>-S »</w:t>
      </w:r>
      <w:r w:rsidRPr="00DC63C9">
        <w:rPr>
          <w:rFonts w:ascii="Arial" w:hAnsi="Arial" w:cs="Arial"/>
          <w:sz w:val="20"/>
          <w:szCs w:val="20"/>
          <w:lang w:val="fr-FR"/>
        </w:rPr>
        <w:t>, avec un entraînement de porte haute performance électromécanique pour une utilisation industrielle continue.</w:t>
      </w:r>
    </w:p>
    <w:p w14:paraId="23FAC316" w14:textId="77777777" w:rsidR="00DC63C9" w:rsidRPr="00DC63C9" w:rsidRDefault="00DC63C9" w:rsidP="00A13D07">
      <w:pPr>
        <w:autoSpaceDE w:val="0"/>
        <w:autoSpaceDN w:val="0"/>
        <w:adjustRightInd w:val="0"/>
        <w:spacing w:after="0" w:line="240" w:lineRule="auto"/>
        <w:rPr>
          <w:rFonts w:ascii="Arial" w:hAnsi="Arial" w:cs="Arial"/>
          <w:sz w:val="20"/>
          <w:szCs w:val="20"/>
          <w:lang w:val="fr-FR"/>
        </w:rPr>
      </w:pPr>
    </w:p>
    <w:p w14:paraId="20A1E0E9" w14:textId="77777777" w:rsidR="00DC63C9" w:rsidRPr="00DC63C9" w:rsidRDefault="00DC63C9" w:rsidP="00DC63C9">
      <w:pPr>
        <w:autoSpaceDE w:val="0"/>
        <w:autoSpaceDN w:val="0"/>
        <w:adjustRightInd w:val="0"/>
        <w:spacing w:after="0"/>
        <w:rPr>
          <w:rFonts w:ascii="Arial" w:hAnsi="Arial" w:cs="Arial"/>
          <w:sz w:val="20"/>
          <w:szCs w:val="20"/>
          <w:lang w:val="de-DE"/>
        </w:rPr>
      </w:pPr>
      <w:r w:rsidRPr="00DC63C9">
        <w:rPr>
          <w:rFonts w:ascii="Arial" w:hAnsi="Arial" w:cs="Arial"/>
          <w:b/>
          <w:caps/>
          <w:szCs w:val="20"/>
          <w:lang w:val="de-DE"/>
        </w:rPr>
        <w:t>CARACTÉRISTIQUES TECHNIQUES</w:t>
      </w:r>
    </w:p>
    <w:p w14:paraId="1CE6FD45" w14:textId="77777777" w:rsidR="00DC63C9" w:rsidRPr="00DC63C9" w:rsidRDefault="00DC63C9" w:rsidP="00DC63C9">
      <w:pPr>
        <w:pStyle w:val="Listenabsatz"/>
        <w:autoSpaceDE w:val="0"/>
        <w:autoSpaceDN w:val="0"/>
        <w:adjustRightInd w:val="0"/>
        <w:spacing w:after="0"/>
        <w:ind w:left="284"/>
        <w:rPr>
          <w:rFonts w:ascii="Arial" w:hAnsi="Arial" w:cs="Arial"/>
          <w:sz w:val="20"/>
          <w:szCs w:val="20"/>
          <w:lang w:val="de-DE"/>
        </w:rPr>
      </w:pPr>
    </w:p>
    <w:p w14:paraId="5C854D20" w14:textId="144B0195" w:rsidR="00873DCA" w:rsidRDefault="00311B9D" w:rsidP="00873DCA">
      <w:pPr>
        <w:pStyle w:val="Listenabsatz"/>
        <w:numPr>
          <w:ilvl w:val="0"/>
          <w:numId w:val="13"/>
        </w:numPr>
        <w:autoSpaceDE w:val="0"/>
        <w:autoSpaceDN w:val="0"/>
        <w:adjustRightInd w:val="0"/>
        <w:spacing w:after="0"/>
        <w:ind w:left="284" w:hanging="284"/>
        <w:rPr>
          <w:rFonts w:ascii="Arial" w:hAnsi="Arial" w:cs="Arial"/>
          <w:sz w:val="20"/>
          <w:szCs w:val="20"/>
          <w:lang w:val="fr-FR"/>
        </w:rPr>
      </w:pPr>
      <w:r w:rsidRPr="00311B9D">
        <w:rPr>
          <w:rFonts w:ascii="Arial" w:hAnsi="Arial" w:cs="Arial"/>
          <w:sz w:val="20"/>
          <w:szCs w:val="20"/>
          <w:lang w:val="fr-FR"/>
        </w:rPr>
        <w:t>Pour l'équilibrage du poids du battant et l'ouverture manuelle du portail en cas de panne de courant (selon la norme DIN EN 12604), une mécanique spéciale à ressort de traction doit être intégrée dans les montants latéraux du portail. Cette installation de contre-poids durable et extrêmement facile d'entretien est obligatoire. Les constructions avec des ressorts à torsion ne sont pas autorisées.</w:t>
      </w:r>
    </w:p>
    <w:p w14:paraId="378B4B5A" w14:textId="77777777" w:rsidR="00873DCA" w:rsidRDefault="00873DCA" w:rsidP="00873DCA">
      <w:pPr>
        <w:pStyle w:val="Listenabsatz"/>
        <w:autoSpaceDE w:val="0"/>
        <w:autoSpaceDN w:val="0"/>
        <w:adjustRightInd w:val="0"/>
        <w:spacing w:after="0"/>
        <w:ind w:left="284"/>
        <w:rPr>
          <w:rFonts w:ascii="Arial" w:hAnsi="Arial" w:cs="Arial"/>
          <w:sz w:val="20"/>
          <w:szCs w:val="20"/>
          <w:lang w:val="fr-FR"/>
        </w:rPr>
      </w:pPr>
    </w:p>
    <w:p w14:paraId="0C68CC69" w14:textId="5C816C01" w:rsidR="00207241" w:rsidRPr="00873DCA" w:rsidRDefault="00873DCA" w:rsidP="00873DCA">
      <w:pPr>
        <w:pStyle w:val="Listenabsatz"/>
        <w:numPr>
          <w:ilvl w:val="0"/>
          <w:numId w:val="13"/>
        </w:numPr>
        <w:autoSpaceDE w:val="0"/>
        <w:autoSpaceDN w:val="0"/>
        <w:adjustRightInd w:val="0"/>
        <w:spacing w:after="0"/>
        <w:ind w:left="284" w:hanging="284"/>
        <w:rPr>
          <w:rFonts w:ascii="Arial" w:hAnsi="Arial" w:cs="Arial"/>
          <w:sz w:val="20"/>
          <w:szCs w:val="20"/>
          <w:lang w:val="fr-FR"/>
        </w:rPr>
      </w:pPr>
      <w:proofErr w:type="gramStart"/>
      <w:r>
        <w:rPr>
          <w:rFonts w:ascii="Arial" w:hAnsi="Arial" w:cs="Arial"/>
          <w:sz w:val="20"/>
          <w:szCs w:val="20"/>
          <w:lang w:val="fr-FR"/>
        </w:rPr>
        <w:t>Tablier</w:t>
      </w:r>
      <w:r w:rsidRPr="00873DCA">
        <w:rPr>
          <w:rFonts w:ascii="Arial" w:hAnsi="Arial" w:cs="Arial"/>
          <w:sz w:val="20"/>
          <w:szCs w:val="20"/>
          <w:lang w:val="fr-FR"/>
        </w:rPr>
        <w:t>:</w:t>
      </w:r>
      <w:proofErr w:type="gramEnd"/>
      <w:r w:rsidRPr="00873DCA">
        <w:rPr>
          <w:rFonts w:ascii="Arial" w:hAnsi="Arial" w:cs="Arial"/>
          <w:sz w:val="20"/>
          <w:szCs w:val="20"/>
          <w:lang w:val="fr-FR"/>
        </w:rPr>
        <w:t xml:space="preserve"> standard en PVC de 2 ou 3 mm d'épaisseur, entièrement transparent, guidé latéralement et enroulé sur un axe horizontal ; </w:t>
      </w:r>
      <w:proofErr w:type="gramStart"/>
      <w:r w:rsidRPr="00873DCA">
        <w:rPr>
          <w:rFonts w:ascii="Arial" w:hAnsi="Arial" w:cs="Arial"/>
          <w:sz w:val="20"/>
          <w:szCs w:val="20"/>
          <w:lang w:val="fr-FR"/>
        </w:rPr>
        <w:t>les bâti</w:t>
      </w:r>
      <w:proofErr w:type="gramEnd"/>
      <w:r w:rsidRPr="00873DCA">
        <w:rPr>
          <w:rFonts w:ascii="Arial" w:hAnsi="Arial" w:cs="Arial"/>
          <w:sz w:val="20"/>
          <w:szCs w:val="20"/>
          <w:lang w:val="fr-FR"/>
        </w:rPr>
        <w:t xml:space="preserve"> en PVC sont généralement dotés de bandes de signalisation verticales. Il convient de prévoir un système de tension du bâti sans entretien pour maintenir le bâti sous tension permanente jusqu'à 800 N lors de la fermeture. De plus, les guides latéraux doivent être conçus avec des appareils de guidage spéciaux pour garantir un déroulement et un enroulement impeccables même en cas de vent. Construction en tôle d'acier avec joints d'étanchéité en série, galvanisée </w:t>
      </w:r>
      <w:proofErr w:type="spellStart"/>
      <w:r w:rsidRPr="00873DCA">
        <w:rPr>
          <w:rFonts w:ascii="Arial" w:hAnsi="Arial" w:cs="Arial"/>
          <w:sz w:val="20"/>
          <w:szCs w:val="20"/>
          <w:lang w:val="fr-FR"/>
        </w:rPr>
        <w:t>Sendzimir</w:t>
      </w:r>
      <w:proofErr w:type="spellEnd"/>
      <w:r w:rsidRPr="00873DCA">
        <w:rPr>
          <w:rFonts w:ascii="Arial" w:hAnsi="Arial" w:cs="Arial"/>
          <w:sz w:val="20"/>
          <w:szCs w:val="20"/>
          <w:lang w:val="fr-FR"/>
        </w:rPr>
        <w:t>.</w:t>
      </w:r>
    </w:p>
    <w:p w14:paraId="4C23CCE4" w14:textId="77777777" w:rsidR="00873DCA" w:rsidRPr="00873DCA" w:rsidRDefault="00873DCA" w:rsidP="006B4DEF">
      <w:pPr>
        <w:pStyle w:val="Listenabsatz"/>
        <w:autoSpaceDE w:val="0"/>
        <w:autoSpaceDN w:val="0"/>
        <w:adjustRightInd w:val="0"/>
        <w:spacing w:after="0"/>
        <w:ind w:left="284"/>
        <w:rPr>
          <w:rFonts w:ascii="Arial" w:hAnsi="Arial" w:cs="Arial"/>
          <w:sz w:val="20"/>
          <w:szCs w:val="20"/>
          <w:lang w:val="fr-FR"/>
        </w:rPr>
      </w:pPr>
    </w:p>
    <w:p w14:paraId="264F7553" w14:textId="175F2F31" w:rsidR="00C9493D" w:rsidRPr="00924C11" w:rsidRDefault="00924C11" w:rsidP="006B4DEF">
      <w:pPr>
        <w:pStyle w:val="Listenabsatz"/>
        <w:numPr>
          <w:ilvl w:val="0"/>
          <w:numId w:val="10"/>
        </w:numPr>
        <w:spacing w:after="240"/>
        <w:ind w:left="284" w:hanging="284"/>
        <w:contextualSpacing w:val="0"/>
        <w:rPr>
          <w:rFonts w:ascii="Arial" w:hAnsi="Arial" w:cs="Arial"/>
          <w:sz w:val="20"/>
          <w:szCs w:val="20"/>
          <w:lang w:val="fr-FR"/>
        </w:rPr>
      </w:pPr>
      <w:r w:rsidRPr="00924C11">
        <w:rPr>
          <w:rFonts w:ascii="Arial" w:hAnsi="Arial" w:cs="Arial"/>
          <w:b/>
          <w:bCs/>
          <w:sz w:val="20"/>
          <w:szCs w:val="20"/>
          <w:lang w:val="fr-FR"/>
        </w:rPr>
        <w:t>Le système d'ouverture</w:t>
      </w:r>
      <w:r w:rsidRPr="00924C11">
        <w:rPr>
          <w:rFonts w:ascii="Arial" w:hAnsi="Arial" w:cs="Arial"/>
          <w:sz w:val="20"/>
          <w:szCs w:val="20"/>
          <w:lang w:val="fr-FR"/>
        </w:rPr>
        <w:t xml:space="preserve"> du portail est actionné par un moteur à entraînement par engrenage, qui doit être conçu comme un moteur à haute fréquence. Les positions des portes sont enregistrées en permanence à l'aide de capteurs de proximité inductifs sans usure, les positions finales étant déterminées électroniquement. Les finisseurs électromécaniques ne sont pas autorisés à cet </w:t>
      </w:r>
      <w:proofErr w:type="gramStart"/>
      <w:r w:rsidRPr="00924C11">
        <w:rPr>
          <w:rFonts w:ascii="Arial" w:hAnsi="Arial" w:cs="Arial"/>
          <w:sz w:val="20"/>
          <w:szCs w:val="20"/>
          <w:lang w:val="fr-FR"/>
        </w:rPr>
        <w:t>effet.</w:t>
      </w:r>
      <w:r w:rsidR="00C9493D" w:rsidRPr="00924C11">
        <w:rPr>
          <w:rFonts w:ascii="Arial" w:hAnsi="Arial" w:cs="Arial"/>
          <w:sz w:val="20"/>
          <w:szCs w:val="20"/>
          <w:lang w:val="fr-FR"/>
        </w:rPr>
        <w:t>.</w:t>
      </w:r>
      <w:proofErr w:type="gramEnd"/>
    </w:p>
    <w:p w14:paraId="4BEB2836" w14:textId="77777777" w:rsidR="00837830" w:rsidRPr="00837830" w:rsidRDefault="00924C11" w:rsidP="00E07C95">
      <w:pPr>
        <w:pStyle w:val="Listenabsatz"/>
        <w:numPr>
          <w:ilvl w:val="0"/>
          <w:numId w:val="10"/>
        </w:numPr>
        <w:spacing w:after="240"/>
        <w:ind w:left="284" w:hanging="284"/>
        <w:contextualSpacing w:val="0"/>
        <w:rPr>
          <w:rFonts w:ascii="Arial" w:hAnsi="Arial" w:cs="Arial"/>
          <w:sz w:val="20"/>
          <w:szCs w:val="20"/>
          <w:lang w:val="fr-FR"/>
        </w:rPr>
      </w:pPr>
      <w:r w:rsidRPr="00837830">
        <w:rPr>
          <w:rFonts w:ascii="Arial" w:hAnsi="Arial" w:cs="Arial"/>
          <w:sz w:val="20"/>
          <w:szCs w:val="20"/>
          <w:lang w:val="fr-FR"/>
        </w:rPr>
        <w:t>Vitesse d'ouverture jusqu'à 1,5 m/s ; vitesse de fermeture jusqu'à 0,75 m/</w:t>
      </w:r>
      <w:proofErr w:type="spellStart"/>
      <w:r w:rsidR="00837830">
        <w:rPr>
          <w:rFonts w:ascii="Arial" w:hAnsi="Arial" w:cs="Arial"/>
          <w:sz w:val="20"/>
          <w:szCs w:val="20"/>
          <w:lang w:val="fr-FR"/>
        </w:rPr>
        <w:t>s</w:t>
      </w:r>
      <w:proofErr w:type="spellEnd"/>
    </w:p>
    <w:p w14:paraId="646EF5B2" w14:textId="081C9775" w:rsidR="00837830" w:rsidRPr="00837830" w:rsidRDefault="00837830" w:rsidP="00E07C95">
      <w:pPr>
        <w:pStyle w:val="Listenabsatz"/>
        <w:numPr>
          <w:ilvl w:val="0"/>
          <w:numId w:val="10"/>
        </w:numPr>
        <w:spacing w:after="240"/>
        <w:ind w:left="284" w:hanging="284"/>
        <w:contextualSpacing w:val="0"/>
        <w:rPr>
          <w:rFonts w:ascii="Arial" w:hAnsi="Arial" w:cs="Arial"/>
          <w:sz w:val="20"/>
          <w:szCs w:val="20"/>
          <w:lang w:val="de-DE"/>
        </w:rPr>
      </w:pPr>
      <w:r w:rsidRPr="00837830">
        <w:rPr>
          <w:rFonts w:ascii="Arial" w:hAnsi="Arial" w:cs="Arial"/>
          <w:b/>
          <w:bCs/>
          <w:sz w:val="20"/>
          <w:szCs w:val="20"/>
          <w:lang w:val="fr-FR"/>
        </w:rPr>
        <w:t>La commande par microprocesseur</w:t>
      </w:r>
      <w:r w:rsidRPr="00837830">
        <w:rPr>
          <w:rFonts w:ascii="Arial" w:hAnsi="Arial" w:cs="Arial"/>
          <w:sz w:val="20"/>
          <w:szCs w:val="20"/>
          <w:lang w:val="fr-FR"/>
        </w:rPr>
        <w:t xml:space="preserve"> est installée avec le convertisseur de fréquence intégré dans un boîtier en plastique séparé, indice de protection IP 65. Raccordement au courant 230V/50 Hz fourni sur place</w:t>
      </w:r>
    </w:p>
    <w:p w14:paraId="2FC3B430" w14:textId="5B22E318" w:rsidR="00DC63C9" w:rsidRPr="00DC63C9" w:rsidRDefault="00DC63C9" w:rsidP="00E07C95">
      <w:pPr>
        <w:rPr>
          <w:rFonts w:ascii="Arial" w:hAnsi="Arial" w:cs="Arial"/>
          <w:b/>
          <w:caps/>
          <w:szCs w:val="20"/>
          <w:lang w:val="fr-FR"/>
        </w:rPr>
      </w:pPr>
      <w:r w:rsidRPr="00DC63C9">
        <w:rPr>
          <w:rFonts w:ascii="Arial" w:hAnsi="Arial" w:cs="Arial"/>
          <w:b/>
          <w:caps/>
          <w:szCs w:val="20"/>
          <w:lang w:val="fr-FR"/>
        </w:rPr>
        <w:t>VALEURS DE PERFORMANCE (SELON L'EQUIPEMENT)</w:t>
      </w:r>
    </w:p>
    <w:p w14:paraId="7025077C" w14:textId="79C47E1D" w:rsidR="00E07C95" w:rsidRPr="009D40DD" w:rsidRDefault="009D40DD" w:rsidP="00E07C95">
      <w:pPr>
        <w:rPr>
          <w:rFonts w:ascii="Arial" w:hAnsi="Arial" w:cs="Arial"/>
          <w:b/>
          <w:caps/>
          <w:sz w:val="24"/>
          <w:lang w:val="fr-FR"/>
        </w:rPr>
      </w:pPr>
      <w:r w:rsidRPr="009D40DD">
        <w:rPr>
          <w:rFonts w:ascii="Arial" w:hAnsi="Arial" w:cs="Arial"/>
          <w:sz w:val="20"/>
          <w:szCs w:val="20"/>
          <w:lang w:val="fr-FR"/>
        </w:rPr>
        <w:t xml:space="preserve">Les normes de la norme DIN EN 13241-1 sont </w:t>
      </w:r>
      <w:proofErr w:type="gramStart"/>
      <w:r w:rsidRPr="009D40DD">
        <w:rPr>
          <w:rFonts w:ascii="Arial" w:hAnsi="Arial" w:cs="Arial"/>
          <w:sz w:val="20"/>
          <w:szCs w:val="20"/>
          <w:lang w:val="fr-FR"/>
        </w:rPr>
        <w:t>respectées;</w:t>
      </w:r>
      <w:proofErr w:type="gramEnd"/>
      <w:r w:rsidR="00E07C95" w:rsidRPr="009D40DD">
        <w:rPr>
          <w:rFonts w:ascii="Arial" w:hAnsi="Arial" w:cs="Arial"/>
          <w:b/>
          <w:caps/>
          <w:sz w:val="24"/>
          <w:lang w:val="fr-FR"/>
        </w:rPr>
        <w:br w:type="page"/>
      </w:r>
    </w:p>
    <w:p w14:paraId="5D7E3B82" w14:textId="77777777" w:rsidR="009D40DD" w:rsidRPr="00DE1AFD" w:rsidRDefault="009D40DD" w:rsidP="009D40DD">
      <w:pPr>
        <w:rPr>
          <w:rFonts w:ascii="Arial" w:hAnsi="Arial" w:cs="Arial"/>
          <w:b/>
          <w:caps/>
          <w:sz w:val="24"/>
          <w:lang w:val="fr-FR"/>
        </w:rPr>
      </w:pPr>
      <w:bookmarkStart w:id="1" w:name="_Hlk207795385"/>
      <w:r w:rsidRPr="00DE1AFD">
        <w:rPr>
          <w:rFonts w:ascii="Arial" w:hAnsi="Arial" w:cs="Arial"/>
          <w:b/>
          <w:caps/>
          <w:sz w:val="24"/>
          <w:lang w:val="fr-FR"/>
        </w:rPr>
        <w:lastRenderedPageBreak/>
        <w:t>Dimensions de l'ouverture libre</w:t>
      </w:r>
    </w:p>
    <w:bookmarkEnd w:id="1"/>
    <w:p w14:paraId="40447BEF" w14:textId="7B1C5F2B" w:rsidR="00E07C95" w:rsidRPr="009D40DD" w:rsidRDefault="00311B9D" w:rsidP="00E07C95">
      <w:pPr>
        <w:rPr>
          <w:rFonts w:ascii="Arial" w:hAnsi="Arial" w:cs="Arial"/>
          <w:lang w:val="fr-FR"/>
        </w:rPr>
      </w:pPr>
      <w:r w:rsidRPr="00311B9D">
        <w:rPr>
          <w:rFonts w:ascii="Arial" w:hAnsi="Arial" w:cs="Arial"/>
          <w:lang w:val="fr-FR"/>
        </w:rPr>
        <w:t>Largeur</w:t>
      </w:r>
      <w:r w:rsidR="00E07C95" w:rsidRPr="009D40DD">
        <w:rPr>
          <w:rFonts w:ascii="Arial" w:hAnsi="Arial" w:cs="Arial"/>
          <w:lang w:val="fr-FR"/>
        </w:rPr>
        <w:t xml:space="preserve"> = ............... mm</w:t>
      </w:r>
    </w:p>
    <w:p w14:paraId="1E535133" w14:textId="1624F1DE" w:rsidR="00E07C95" w:rsidRPr="000A6047" w:rsidRDefault="00311B9D" w:rsidP="00E07C95">
      <w:pPr>
        <w:rPr>
          <w:rFonts w:ascii="Arial" w:hAnsi="Arial" w:cs="Arial"/>
          <w:lang w:val="de-DE"/>
        </w:rPr>
      </w:pPr>
      <w:proofErr w:type="spellStart"/>
      <w:r w:rsidRPr="00311B9D">
        <w:rPr>
          <w:rFonts w:ascii="Arial" w:hAnsi="Arial" w:cs="Arial"/>
          <w:lang w:val="de-DE"/>
        </w:rPr>
        <w:t>Hauteur</w:t>
      </w:r>
      <w:proofErr w:type="spellEnd"/>
      <w:r w:rsidR="00E07C95" w:rsidRPr="000A6047">
        <w:rPr>
          <w:rFonts w:ascii="Arial" w:hAnsi="Arial" w:cs="Arial"/>
          <w:lang w:val="de-DE"/>
        </w:rPr>
        <w:t xml:space="preserve"> = ............... mm</w:t>
      </w:r>
    </w:p>
    <w:p w14:paraId="7D5ECF0A" w14:textId="77777777" w:rsidR="00E07C95" w:rsidRPr="000A6047" w:rsidRDefault="00E07C95" w:rsidP="00E07C95">
      <w:pPr>
        <w:rPr>
          <w:rFonts w:ascii="Arial" w:hAnsi="Arial" w:cs="Arial"/>
          <w:lang w:val="de-DE"/>
        </w:rPr>
      </w:pPr>
    </w:p>
    <w:p w14:paraId="56842866" w14:textId="79DB656B" w:rsidR="008529A7" w:rsidRPr="00E07C95" w:rsidRDefault="008529A7" w:rsidP="00E07C95"/>
    <w:sectPr w:rsidR="008529A7" w:rsidRPr="00E07C95" w:rsidSect="00034616">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477177" w14:textId="77777777" w:rsidR="00473F17" w:rsidRDefault="00473F17" w:rsidP="00E07C95">
      <w:pPr>
        <w:spacing w:after="0" w:line="240" w:lineRule="auto"/>
      </w:pPr>
      <w:r>
        <w:separator/>
      </w:r>
    </w:p>
  </w:endnote>
  <w:endnote w:type="continuationSeparator" w:id="0">
    <w:p w14:paraId="3C8218EF" w14:textId="77777777" w:rsidR="00473F17" w:rsidRDefault="00473F17" w:rsidP="00E07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8FFD5" w14:textId="2550A59A" w:rsidR="00283AE2" w:rsidRDefault="009D40DD" w:rsidP="009D40DD">
    <w:pPr>
      <w:pStyle w:val="Fuzeile"/>
      <w:rPr>
        <w:rFonts w:ascii="Arial" w:hAnsi="Arial" w:cs="Arial"/>
        <w:sz w:val="20"/>
        <w:szCs w:val="20"/>
        <w:lang w:val="de-DE"/>
      </w:rPr>
    </w:pPr>
    <w:proofErr w:type="spellStart"/>
    <w:r w:rsidRPr="00AC6837">
      <w:rPr>
        <w:rFonts w:ascii="Arial" w:hAnsi="Arial" w:cs="Arial"/>
        <w:b/>
        <w:bCs/>
        <w:sz w:val="20"/>
        <w:szCs w:val="20"/>
        <w:lang w:val="de-DE"/>
      </w:rPr>
      <w:t>Référence</w:t>
    </w:r>
    <w:proofErr w:type="spellEnd"/>
    <w:r w:rsidRPr="00AC6837">
      <w:rPr>
        <w:rFonts w:ascii="Arial" w:hAnsi="Arial" w:cs="Arial"/>
        <w:b/>
        <w:bCs/>
        <w:sz w:val="20"/>
        <w:szCs w:val="20"/>
        <w:lang w:val="de-DE"/>
      </w:rPr>
      <w:t xml:space="preserve"> du </w:t>
    </w:r>
    <w:proofErr w:type="spellStart"/>
    <w:r w:rsidRPr="00AC6837">
      <w:rPr>
        <w:rFonts w:ascii="Arial" w:hAnsi="Arial" w:cs="Arial"/>
        <w:b/>
        <w:bCs/>
        <w:sz w:val="20"/>
        <w:szCs w:val="20"/>
        <w:lang w:val="de-DE"/>
      </w:rPr>
      <w:t>fabricant</w:t>
    </w:r>
    <w:proofErr w:type="spellEnd"/>
    <w:r w:rsidRPr="00AC6837">
      <w:rPr>
        <w:rFonts w:ascii="Arial" w:hAnsi="Arial" w:cs="Arial"/>
        <w:b/>
        <w:bCs/>
        <w:sz w:val="20"/>
        <w:szCs w:val="20"/>
        <w:lang w:val="de-DE"/>
      </w:rPr>
      <w:t>:</w:t>
    </w:r>
    <w:r w:rsidR="00837830">
      <w:rPr>
        <w:rFonts w:ascii="Arial" w:hAnsi="Arial" w:cs="Arial"/>
        <w:b/>
        <w:bCs/>
        <w:sz w:val="20"/>
        <w:szCs w:val="20"/>
        <w:lang w:val="de-DE"/>
      </w:rPr>
      <w:t xml:space="preserve"> </w:t>
    </w:r>
    <w:r w:rsidR="00283AE2" w:rsidRPr="009F5BF4">
      <w:rPr>
        <w:rFonts w:ascii="Arial" w:hAnsi="Arial" w:cs="Arial"/>
        <w:sz w:val="20"/>
        <w:szCs w:val="20"/>
        <w:lang w:val="de-DE"/>
      </w:rPr>
      <w:t>EFAFLEX Tor- und Sicherheitssystem GmbH &amp; Co. KG</w:t>
    </w:r>
    <w:r w:rsidR="00283AE2">
      <w:rPr>
        <w:rFonts w:ascii="Arial" w:hAnsi="Arial" w:cs="Arial"/>
        <w:sz w:val="20"/>
        <w:szCs w:val="20"/>
        <w:lang w:val="de-DE"/>
      </w:rPr>
      <w:t xml:space="preserve"> | </w:t>
    </w:r>
    <w:hyperlink r:id="rId1" w:history="1">
      <w:r w:rsidR="00283AE2" w:rsidRPr="001C344C">
        <w:rPr>
          <w:rStyle w:val="Hyperlink"/>
          <w:rFonts w:ascii="Arial" w:hAnsi="Arial" w:cs="Arial"/>
          <w:sz w:val="20"/>
          <w:szCs w:val="20"/>
          <w:lang w:val="de-DE"/>
        </w:rPr>
        <w:t>www.efaflex.com</w:t>
      </w:r>
    </w:hyperlink>
  </w:p>
  <w:p w14:paraId="03C434E8" w14:textId="77777777" w:rsidR="009D40DD" w:rsidRPr="004C5371" w:rsidRDefault="009D40DD" w:rsidP="009D40DD">
    <w:pPr>
      <w:pStyle w:val="Fuzeile"/>
      <w:rPr>
        <w:lang w:val="fr-FR"/>
      </w:rPr>
    </w:pPr>
    <w:r w:rsidRPr="004C5371">
      <w:rPr>
        <w:rFonts w:ascii="Arial" w:hAnsi="Arial" w:cs="Arial"/>
        <w:sz w:val="20"/>
        <w:szCs w:val="20"/>
        <w:lang w:val="fr-FR"/>
      </w:rPr>
      <w:t>Version 04/2025 – Sous réserve de modifications techniques</w:t>
    </w:r>
  </w:p>
  <w:p w14:paraId="3DBB7CF9" w14:textId="0E66407A" w:rsidR="00283AE2" w:rsidRPr="009D40DD" w:rsidRDefault="00283AE2" w:rsidP="009D40DD">
    <w:pPr>
      <w:pStyle w:val="Fuzeile"/>
      <w:rPr>
        <w:rFonts w:ascii="Arial" w:hAnsi="Arial" w:cs="Arial"/>
        <w:sz w:val="20"/>
        <w:szCs w:val="20"/>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8C243A" w14:textId="77777777" w:rsidR="00473F17" w:rsidRDefault="00473F17" w:rsidP="00E07C95">
      <w:pPr>
        <w:spacing w:after="0" w:line="240" w:lineRule="auto"/>
      </w:pPr>
      <w:r>
        <w:separator/>
      </w:r>
    </w:p>
  </w:footnote>
  <w:footnote w:type="continuationSeparator" w:id="0">
    <w:p w14:paraId="5D1667A2" w14:textId="77777777" w:rsidR="00473F17" w:rsidRDefault="00473F17" w:rsidP="00E07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03B85198"/>
    <w:multiLevelType w:val="hybridMultilevel"/>
    <w:tmpl w:val="450AECBE"/>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1866DBC"/>
    <w:multiLevelType w:val="hybridMultilevel"/>
    <w:tmpl w:val="F3C6782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C471204"/>
    <w:multiLevelType w:val="hybridMultilevel"/>
    <w:tmpl w:val="2EC00A4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2EB3D20"/>
    <w:multiLevelType w:val="hybridMultilevel"/>
    <w:tmpl w:val="6784D2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90075961">
    <w:abstractNumId w:val="8"/>
  </w:num>
  <w:num w:numId="2" w16cid:durableId="179702628">
    <w:abstractNumId w:val="6"/>
  </w:num>
  <w:num w:numId="3" w16cid:durableId="1206407207">
    <w:abstractNumId w:val="5"/>
  </w:num>
  <w:num w:numId="4" w16cid:durableId="2115394712">
    <w:abstractNumId w:val="4"/>
  </w:num>
  <w:num w:numId="5" w16cid:durableId="909191858">
    <w:abstractNumId w:val="7"/>
  </w:num>
  <w:num w:numId="6" w16cid:durableId="2065517197">
    <w:abstractNumId w:val="3"/>
  </w:num>
  <w:num w:numId="7" w16cid:durableId="1490707796">
    <w:abstractNumId w:val="2"/>
  </w:num>
  <w:num w:numId="8" w16cid:durableId="1701398452">
    <w:abstractNumId w:val="1"/>
  </w:num>
  <w:num w:numId="9" w16cid:durableId="418714976">
    <w:abstractNumId w:val="0"/>
  </w:num>
  <w:num w:numId="10" w16cid:durableId="722294492">
    <w:abstractNumId w:val="9"/>
  </w:num>
  <w:num w:numId="11" w16cid:durableId="1414938189">
    <w:abstractNumId w:val="10"/>
  </w:num>
  <w:num w:numId="12" w16cid:durableId="989746313">
    <w:abstractNumId w:val="11"/>
  </w:num>
  <w:num w:numId="13" w16cid:durableId="25402116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446C7"/>
    <w:rsid w:val="0006063C"/>
    <w:rsid w:val="000A3DBE"/>
    <w:rsid w:val="0015074B"/>
    <w:rsid w:val="001813DB"/>
    <w:rsid w:val="00207241"/>
    <w:rsid w:val="002442ED"/>
    <w:rsid w:val="00283AE2"/>
    <w:rsid w:val="0029639D"/>
    <w:rsid w:val="00311B9D"/>
    <w:rsid w:val="00326F90"/>
    <w:rsid w:val="003E0C92"/>
    <w:rsid w:val="00473F17"/>
    <w:rsid w:val="00512667"/>
    <w:rsid w:val="006007F7"/>
    <w:rsid w:val="00683A9C"/>
    <w:rsid w:val="006B4DEF"/>
    <w:rsid w:val="006C3CDC"/>
    <w:rsid w:val="007A0B54"/>
    <w:rsid w:val="00837830"/>
    <w:rsid w:val="008529A7"/>
    <w:rsid w:val="00873DCA"/>
    <w:rsid w:val="00924C11"/>
    <w:rsid w:val="009430EF"/>
    <w:rsid w:val="00977657"/>
    <w:rsid w:val="00985ED5"/>
    <w:rsid w:val="009D1000"/>
    <w:rsid w:val="009D40DD"/>
    <w:rsid w:val="00A13D07"/>
    <w:rsid w:val="00AA1D8D"/>
    <w:rsid w:val="00B47730"/>
    <w:rsid w:val="00B55223"/>
    <w:rsid w:val="00C137CE"/>
    <w:rsid w:val="00C30E5E"/>
    <w:rsid w:val="00C9493D"/>
    <w:rsid w:val="00CB0664"/>
    <w:rsid w:val="00CB15BC"/>
    <w:rsid w:val="00D65BC6"/>
    <w:rsid w:val="00D819F9"/>
    <w:rsid w:val="00DC63C9"/>
    <w:rsid w:val="00E07C95"/>
    <w:rsid w:val="00FC693F"/>
    <w:rsid w:val="00FD7749"/>
    <w:rsid w:val="19FFE5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151AC0"/>
  <w14:defaultImageDpi w14:val="300"/>
  <w15:docId w15:val="{92A5B26F-BDF2-4D32-BBC8-7B44AF3D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283A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ad4aa7e-c367-41ad-8338-313dadb59002">
      <Value>339</Value>
    </TaxCatchAll>
    <SharedWithUsers xmlns="21d3f174-afc7-4cdc-a51d-00a52e5e8803">
      <UserInfo>
        <DisplayName/>
        <AccountId xsi:nil="true"/>
        <AccountType/>
      </UserInfo>
    </SharedWithUsers>
    <pe053969553c44c78271d4035a4a63f8 xmlns="6ad4aa7e-c367-41ad-8338-313dadb59002">
      <Terms xmlns="http://schemas.microsoft.com/office/infopath/2007/PartnerControls"/>
    </pe053969553c44c78271d4035a4a63f8>
    <mab87378cf094f898a91f2a5c30e1e11 xmlns="6ad4aa7e-c367-41ad-8338-313dadb59002">
      <Terms xmlns="http://schemas.microsoft.com/office/infopath/2007/PartnerControls"/>
    </mab87378cf094f898a91f2a5c30e1e11>
    <g17099b04ebb4ac7b8ea937f439659e2 xmlns="6ad4aa7e-c367-41ad-8338-313dadb59002">
      <Terms xmlns="http://schemas.microsoft.com/office/infopath/2007/PartnerControls"/>
    </g17099b04ebb4ac7b8ea937f439659e2>
    <d02f95a5eeec4023bf22f1c4d052333e xmlns="6ad4aa7e-c367-41ad-8338-313dadb59002">
      <Terms xmlns="http://schemas.microsoft.com/office/infopath/2007/PartnerControls"/>
    </d02f95a5eeec4023bf22f1c4d052333e>
    <la30a7c3142b4053a1188c19dbd0d106 xmlns="6ad4aa7e-c367-41ad-8338-313dadb59002">
      <Terms xmlns="http://schemas.microsoft.com/office/infopath/2007/PartnerControls"/>
    </la30a7c3142b4053a1188c19dbd0d106>
    <ic30b02f2e4442e282db724ab73aab5d xmlns="6ad4aa7e-c367-41ad-8338-313dadb59002">
      <Terms xmlns="http://schemas.microsoft.com/office/infopath/2007/PartnerControls">
        <TermInfo xmlns="http://schemas.microsoft.com/office/infopath/2007/PartnerControls">
          <TermName xmlns="http://schemas.microsoft.com/office/infopath/2007/PartnerControls">SRT-S (224)</TermName>
          <TermId xmlns="http://schemas.microsoft.com/office/infopath/2007/PartnerControls">321ec018-5bfe-4e23-bdaa-45ebc733246d</TermId>
        </TermInfo>
      </Terms>
    </ic30b02f2e4442e282db724ab73aab5d>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Intranet Dokument" ma:contentTypeID="0x010100AC9070AA7F71BD4A8E79029DB63B750200E3B7E23D8778E6499AC67C494DDB5A8F" ma:contentTypeVersion="15" ma:contentTypeDescription="Ein neues Dokument erstellen." ma:contentTypeScope="" ma:versionID="eeea53aaca91afeed779425d7299e931">
  <xsd:schema xmlns:xsd="http://www.w3.org/2001/XMLSchema" xmlns:xs="http://www.w3.org/2001/XMLSchema" xmlns:p="http://schemas.microsoft.com/office/2006/metadata/properties" xmlns:ns2="6ad4aa7e-c367-41ad-8338-313dadb59002" xmlns:ns3="21d3f174-afc7-4cdc-a51d-00a52e5e8803" targetNamespace="http://schemas.microsoft.com/office/2006/metadata/properties" ma:root="true" ma:fieldsID="f379892d7468d0ee87612c5d483fe9fe" ns2:_="" ns3:_="">
    <xsd:import namespace="6ad4aa7e-c367-41ad-8338-313dadb59002"/>
    <xsd:import namespace="21d3f174-afc7-4cdc-a51d-00a52e5e8803"/>
    <xsd:element name="properties">
      <xsd:complexType>
        <xsd:sequence>
          <xsd:element name="documentManagement">
            <xsd:complexType>
              <xsd:all>
                <xsd:element ref="ns2:pe053969553c44c78271d4035a4a63f8" minOccurs="0"/>
                <xsd:element ref="ns2:TaxCatchAll" minOccurs="0"/>
                <xsd:element ref="ns2:TaxCatchAllLabel" minOccurs="0"/>
                <xsd:element ref="ns2:la30a7c3142b4053a1188c19dbd0d106" minOccurs="0"/>
                <xsd:element ref="ns2:g17099b04ebb4ac7b8ea937f439659e2" minOccurs="0"/>
                <xsd:element ref="ns2:d02f95a5eeec4023bf22f1c4d052333e" minOccurs="0"/>
                <xsd:element ref="ns2:mab87378cf094f898a91f2a5c30e1e11" minOccurs="0"/>
                <xsd:element ref="ns3:SharedWithUsers" minOccurs="0"/>
                <xsd:element ref="ns3:MediaServiceMetadata" minOccurs="0"/>
                <xsd:element ref="ns3:MediaServiceFastMetadata" minOccurs="0"/>
                <xsd:element ref="ns3:MediaServiceSearchProperties" minOccurs="0"/>
                <xsd:element ref="ns2:ic30b02f2e4442e282db724ab73aab5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4aa7e-c367-41ad-8338-313dadb59002" elementFormDefault="qualified">
    <xsd:import namespace="http://schemas.microsoft.com/office/2006/documentManagement/types"/>
    <xsd:import namespace="http://schemas.microsoft.com/office/infopath/2007/PartnerControls"/>
    <xsd:element name="pe053969553c44c78271d4035a4a63f8" ma:index="8" nillable="true" ma:taxonomy="true" ma:internalName="pe053969553c44c78271d4035a4a63f8" ma:taxonomyFieldName="E_Department" ma:displayName="EFAFLEX Abteilung" ma:readOnly="false" ma:fieldId="{9e053969-553c-44c7-8271-d4035a4a63f8}" ma:sspId="dd89c0f5-a241-42f9-9819-5b144601ab37" ma:termSetId="d40db2be-d587-467a-88dc-7b31241062ac"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951caac-37e8-4a6b-8a6c-6b303fb26bbe}" ma:internalName="TaxCatchAll" ma:showField="CatchAllData"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951caac-37e8-4a6b-8a6c-6b303fb26bbe}" ma:internalName="TaxCatchAllLabel" ma:readOnly="true" ma:showField="CatchAllDataLabel"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la30a7c3142b4053a1188c19dbd0d106" ma:index="12" nillable="true" ma:taxonomy="true" ma:internalName="la30a7c3142b4053a1188c19dbd0d106" ma:taxonomyFieldName="E_Language" ma:displayName="EFAFLEX Sprache" ma:readOnly="false" ma:fieldId="{5a30a7c3-142b-4053-a118-8c19dbd0d106}" ma:sspId="dd89c0f5-a241-42f9-9819-5b144601ab37" ma:termSetId="f451bc20-9d82-4c1e-a973-1ad23ebc2071" ma:anchorId="00000000-0000-0000-0000-000000000000" ma:open="false" ma:isKeyword="false">
      <xsd:complexType>
        <xsd:sequence>
          <xsd:element ref="pc:Terms" minOccurs="0" maxOccurs="1"/>
        </xsd:sequence>
      </xsd:complexType>
    </xsd:element>
    <xsd:element name="g17099b04ebb4ac7b8ea937f439659e2" ma:index="14" nillable="true" ma:taxonomy="true" ma:internalName="g17099b04ebb4ac7b8ea937f439659e2" ma:taxonomyFieldName="E_Division" ma:displayName="EFAFLEX Bereich" ma:readOnly="false" ma:fieldId="{017099b0-4ebb-4ac7-b8ea-937f439659e2}" ma:sspId="dd89c0f5-a241-42f9-9819-5b144601ab37" ma:termSetId="30a19cec-c9e6-425b-b73d-a544a8b1d2f9" ma:anchorId="00000000-0000-0000-0000-000000000000" ma:open="false" ma:isKeyword="false">
      <xsd:complexType>
        <xsd:sequence>
          <xsd:element ref="pc:Terms" minOccurs="0" maxOccurs="1"/>
        </xsd:sequence>
      </xsd:complexType>
    </xsd:element>
    <xsd:element name="d02f95a5eeec4023bf22f1c4d052333e" ma:index="16" nillable="true" ma:taxonomy="true" ma:internalName="d02f95a5eeec4023bf22f1c4d052333e" ma:taxonomyFieldName="E_Category" ma:displayName="EFAFLEX Kategorie" ma:readOnly="false" ma:fieldId="{d02f95a5-eeec-4023-bf22-f1c4d052333e}" ma:sspId="dd89c0f5-a241-42f9-9819-5b144601ab37" ma:termSetId="e4723fe2-712a-4f6c-8404-00dbec44d98d" ma:anchorId="00000000-0000-0000-0000-000000000000" ma:open="false" ma:isKeyword="false">
      <xsd:complexType>
        <xsd:sequence>
          <xsd:element ref="pc:Terms" minOccurs="0" maxOccurs="1"/>
        </xsd:sequence>
      </xsd:complexType>
    </xsd:element>
    <xsd:element name="mab87378cf094f898a91f2a5c30e1e11" ma:index="18" nillable="true" ma:taxonomy="true" ma:internalName="mab87378cf094f898a91f2a5c30e1e11" ma:taxonomyFieldName="E_SubCategory" ma:displayName="EFAFLEX Unterkategorie" ma:readOnly="false" ma:fieldId="{6ab87378-cf09-4f89-8a91-f2a5c30e1e11}" ma:sspId="dd89c0f5-a241-42f9-9819-5b144601ab37" ma:termSetId="74d8e04d-d385-4a1a-9e23-772dab1a7a37" ma:anchorId="00000000-0000-0000-0000-000000000000" ma:open="false" ma:isKeyword="false">
      <xsd:complexType>
        <xsd:sequence>
          <xsd:element ref="pc:Terms" minOccurs="0" maxOccurs="1"/>
        </xsd:sequence>
      </xsd:complexType>
    </xsd:element>
    <xsd:element name="ic30b02f2e4442e282db724ab73aab5d" ma:index="25" nillable="true" ma:taxonomy="true" ma:internalName="ic30b02f2e4442e282db724ab73aab5d" ma:taxonomyFieldName="EFAFLEX_x0020_Inhaltsverzeichnis" ma:displayName="EFAFLEX Inhaltsverzeichnis" ma:default="" ma:fieldId="{2c30b02f-2e44-42e2-82db-724ab73aab5d}" ma:taxonomyMulti="true" ma:sspId="dd89c0f5-a241-42f9-9819-5b144601ab37" ma:termSetId="386a6f7d-db89-4e48-ae4f-d922c155e1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d3f174-afc7-4cdc-a51d-00a52e5e8803" elementFormDefault="qualified">
    <xsd:import namespace="http://schemas.microsoft.com/office/2006/documentManagement/types"/>
    <xsd:import namespace="http://schemas.microsoft.com/office/infopath/2007/PartnerControls"/>
    <xsd:element name="SharedWithUsers" ma:index="20" nillable="true" ma:displayName="Freigegeben für" ma:list="UserInfo" ma:SearchPeopleOnly="false" ma:internalName="SharedWithUs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671B7F-FF8A-4E79-87E1-C892FD726BA1}">
  <ds:schemaRefs>
    <ds:schemaRef ds:uri="http://purl.org/dc/dcmitype/"/>
    <ds:schemaRef ds:uri="http://schemas.microsoft.com/office/2006/documentManagement/types"/>
    <ds:schemaRef ds:uri="http://schemas.microsoft.com/office/infopath/2007/PartnerControls"/>
    <ds:schemaRef ds:uri="http://www.w3.org/XML/1998/namespace"/>
    <ds:schemaRef ds:uri="http://purl.org/dc/elements/1.1/"/>
    <ds:schemaRef ds:uri="http://schemas.openxmlformats.org/package/2006/metadata/core-properties"/>
    <ds:schemaRef ds:uri="21d3f174-afc7-4cdc-a51d-00a52e5e8803"/>
    <ds:schemaRef ds:uri="6ad4aa7e-c367-41ad-8338-313dadb59002"/>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3.xml><?xml version="1.0" encoding="utf-8"?>
<ds:datastoreItem xmlns:ds="http://schemas.openxmlformats.org/officeDocument/2006/customXml" ds:itemID="{D66C9507-8589-48EA-BD01-AFB952650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4aa7e-c367-41ad-8338-313dadb59002"/>
    <ds:schemaRef ds:uri="21d3f174-afc7-4cdc-a51d-00a52e5e88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BED78A-4550-43A3-9006-1EA138D3D3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289</Words>
  <Characters>1822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2107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Schluttenhofer Anne</cp:lastModifiedBy>
  <cp:revision>19</cp:revision>
  <dcterms:created xsi:type="dcterms:W3CDTF">2025-07-16T09:14:00Z</dcterms:created>
  <dcterms:modified xsi:type="dcterms:W3CDTF">2025-09-03T11:12:00Z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0x010100AC9070AA7F71BD4A8E79029DB63B750200E3B7E23D8778E6499AC67C494DDB5A8F</vt:lpwstr>
  </property>
  <property fmtid="{D5CDD505-2E9C-101B-9397-08002B2CF9AE}" pid="3" name="MediaServiceImageTags">
    <vt:lpwstr/>
  </property>
  <property fmtid="{D5CDD505-2E9C-101B-9397-08002B2CF9AE}" pid="4" name="E_Language">
    <vt:lpwstr/>
  </property>
  <property fmtid="{D5CDD505-2E9C-101B-9397-08002B2CF9AE}" pid="5" name="E_Category">
    <vt:lpwstr/>
  </property>
  <property fmtid="{D5CDD505-2E9C-101B-9397-08002B2CF9AE}" pid="6" name="E_Department">
    <vt:lpwstr/>
  </property>
  <property fmtid="{D5CDD505-2E9C-101B-9397-08002B2CF9AE}" pid="7" name="E_Division">
    <vt:lpwstr/>
  </property>
  <property fmtid="{D5CDD505-2E9C-101B-9397-08002B2CF9AE}" pid="8" name="E_SubCategory">
    <vt:lpwstr/>
  </property>
  <property fmtid="{D5CDD505-2E9C-101B-9397-08002B2CF9AE}" pid="9" name="EFAFLEX Inhaltsverzeichnis">
    <vt:lpwstr>339;#SRT-S (224)|321ec018-5bfe-4e23-bdaa-45ebc733246d</vt:lpwstr>
  </property>
  <property fmtid="{D5CDD505-2E9C-101B-9397-08002B2CF9AE}" pid="10" name="EFAFLEX_x0020_Inhaltsverzeichnis">
    <vt:lpwstr>339;#SRT-S (224)|321ec018-5bfe-4e23-bdaa-45ebc733246d</vt:lpwstr>
  </property>
</Properties>
</file>