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B0F81" w14:textId="77777777" w:rsidR="0030602D" w:rsidRPr="0030602D" w:rsidRDefault="0030602D" w:rsidP="002E085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8"/>
          <w:szCs w:val="28"/>
          <w:lang w:val="fr-FR"/>
        </w:rPr>
      </w:pPr>
      <w:r w:rsidRPr="0030602D">
        <w:rPr>
          <w:rFonts w:ascii="Arial" w:hAnsi="Arial" w:cs="Arial"/>
          <w:b/>
          <w:bCs/>
          <w:sz w:val="28"/>
          <w:szCs w:val="28"/>
          <w:lang w:val="fr-FR"/>
        </w:rPr>
        <w:t>Générateur d'impulsions et sens de sécurité « EFA-SCAN »</w:t>
      </w:r>
    </w:p>
    <w:p w14:paraId="5726CD18" w14:textId="77777777" w:rsidR="0030602D" w:rsidRDefault="0030602D" w:rsidP="002E085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8"/>
          <w:szCs w:val="28"/>
          <w:lang w:val="fr-FR"/>
        </w:rPr>
      </w:pPr>
    </w:p>
    <w:p w14:paraId="7FDB918E" w14:textId="2804A5D0" w:rsidR="00615699" w:rsidRDefault="007008CD" w:rsidP="006156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7008CD">
        <w:rPr>
          <w:rFonts w:ascii="Arial" w:hAnsi="Arial" w:cs="Arial"/>
          <w:sz w:val="20"/>
          <w:szCs w:val="20"/>
          <w:lang w:val="fr-FR"/>
        </w:rPr>
        <w:t xml:space="preserve">Les systèmes de portes EFAFLEX peuvent être équipés, sur demande, d'un </w:t>
      </w:r>
      <w:r w:rsidRPr="007008CD">
        <w:rPr>
          <w:rFonts w:ascii="Arial" w:hAnsi="Arial" w:cs="Arial"/>
          <w:b/>
          <w:bCs/>
          <w:sz w:val="20"/>
          <w:szCs w:val="20"/>
          <w:lang w:val="fr-FR"/>
        </w:rPr>
        <w:t>scanner laser EFA-SCAN</w:t>
      </w:r>
      <w:r w:rsidRPr="007008CD">
        <w:rPr>
          <w:rFonts w:ascii="Arial" w:hAnsi="Arial" w:cs="Arial"/>
          <w:sz w:val="20"/>
          <w:szCs w:val="20"/>
          <w:lang w:val="fr-FR"/>
        </w:rPr>
        <w:t xml:space="preserve"> breveté et entièrement innovant.</w:t>
      </w:r>
    </w:p>
    <w:p w14:paraId="73384E29" w14:textId="77777777" w:rsidR="007008CD" w:rsidRPr="007008CD" w:rsidRDefault="007008CD" w:rsidP="00615699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  <w:lang w:val="fr-FR"/>
        </w:rPr>
      </w:pPr>
    </w:p>
    <w:p w14:paraId="2D5F68EF" w14:textId="46B0E73F" w:rsidR="0079095E" w:rsidRDefault="0079095E" w:rsidP="0079095E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79095E">
        <w:rPr>
          <w:rFonts w:ascii="Arial" w:hAnsi="Arial" w:cs="Arial"/>
          <w:b/>
          <w:caps/>
          <w:szCs w:val="20"/>
          <w:lang w:val="fr-FR"/>
        </w:rPr>
        <w:t>CARACTÉRISTIQUES TECHNIQUES</w:t>
      </w:r>
    </w:p>
    <w:p w14:paraId="3706E2B9" w14:textId="77777777" w:rsidR="0079095E" w:rsidRPr="0079095E" w:rsidRDefault="0079095E" w:rsidP="0079095E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350C7A29" w14:textId="77777777" w:rsidR="009662B7" w:rsidRDefault="00D1547A" w:rsidP="009662B7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D1547A">
        <w:rPr>
          <w:rFonts w:ascii="Arial" w:hAnsi="Arial" w:cs="Arial"/>
          <w:b/>
          <w:bCs/>
          <w:sz w:val="20"/>
          <w:szCs w:val="20"/>
          <w:lang w:val="fr-FR"/>
        </w:rPr>
        <w:t xml:space="preserve">SCANNER LASER EFAFLEX EFA-SCAN, </w:t>
      </w:r>
      <w:r w:rsidRPr="00440688">
        <w:rPr>
          <w:rFonts w:ascii="Arial" w:hAnsi="Arial" w:cs="Arial"/>
          <w:sz w:val="20"/>
          <w:szCs w:val="20"/>
          <w:lang w:val="fr-FR"/>
        </w:rPr>
        <w:t xml:space="preserve">avec zone de détection directionnelle et zone de sécurité statique, </w:t>
      </w:r>
      <w:r w:rsidRPr="00440688">
        <w:rPr>
          <w:rFonts w:ascii="Arial" w:hAnsi="Arial" w:cs="Arial"/>
          <w:b/>
          <w:bCs/>
          <w:sz w:val="20"/>
          <w:szCs w:val="20"/>
          <w:lang w:val="fr-FR"/>
        </w:rPr>
        <w:t>intégré dans le cadre de la porte.</w:t>
      </w:r>
      <w:r w:rsidRPr="00440688">
        <w:rPr>
          <w:rFonts w:ascii="Arial" w:hAnsi="Arial" w:cs="Arial"/>
          <w:sz w:val="20"/>
          <w:szCs w:val="20"/>
          <w:lang w:val="fr-FR"/>
        </w:rPr>
        <w:t xml:space="preserve"> Disponible pour les types de portes suivantes : porte rapide à spirale, porte rapide turbo et porte rapide turbo enroulable.</w:t>
      </w:r>
    </w:p>
    <w:p w14:paraId="2616E8AB" w14:textId="77777777" w:rsidR="009662B7" w:rsidRDefault="009662B7" w:rsidP="009662B7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fr-FR"/>
        </w:rPr>
      </w:pPr>
    </w:p>
    <w:p w14:paraId="7953A299" w14:textId="77777777" w:rsidR="00A47B7E" w:rsidRPr="00A47B7E" w:rsidRDefault="009662B7" w:rsidP="002E085D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b/>
          <w:bCs/>
          <w:sz w:val="20"/>
          <w:szCs w:val="20"/>
          <w:lang w:val="de-DE"/>
        </w:rPr>
      </w:pPr>
      <w:r w:rsidRPr="00A47B7E">
        <w:rPr>
          <w:rFonts w:ascii="Arial" w:hAnsi="Arial" w:cs="Arial"/>
          <w:sz w:val="20"/>
          <w:szCs w:val="20"/>
          <w:lang w:val="fr-FR"/>
        </w:rPr>
        <w:t xml:space="preserve">Le capteur génère une </w:t>
      </w:r>
      <w:r w:rsidRPr="00A47B7E">
        <w:rPr>
          <w:rFonts w:ascii="Arial" w:hAnsi="Arial" w:cs="Arial"/>
          <w:b/>
          <w:bCs/>
          <w:sz w:val="20"/>
          <w:szCs w:val="20"/>
          <w:lang w:val="fr-FR"/>
        </w:rPr>
        <w:t>surface surveillée en trois dimensions</w:t>
      </w:r>
      <w:r w:rsidRPr="00A47B7E">
        <w:rPr>
          <w:rFonts w:ascii="Arial" w:hAnsi="Arial" w:cs="Arial"/>
          <w:sz w:val="20"/>
          <w:szCs w:val="20"/>
          <w:lang w:val="fr-FR"/>
        </w:rPr>
        <w:t xml:space="preserve"> avec des zones de </w:t>
      </w:r>
      <w:r w:rsidRPr="00A47B7E">
        <w:rPr>
          <w:rFonts w:ascii="Arial" w:hAnsi="Arial" w:cs="Arial"/>
          <w:b/>
          <w:bCs/>
          <w:sz w:val="20"/>
          <w:szCs w:val="20"/>
          <w:lang w:val="fr-FR"/>
        </w:rPr>
        <w:t>détection géométriques et dynamiques réglables individuellement sur place</w:t>
      </w:r>
      <w:r w:rsidRPr="00A47B7E">
        <w:rPr>
          <w:rFonts w:ascii="Arial" w:hAnsi="Arial" w:cs="Arial"/>
          <w:b/>
          <w:bCs/>
          <w:sz w:val="20"/>
          <w:szCs w:val="20"/>
          <w:lang w:val="fr-FR"/>
        </w:rPr>
        <w:t>.</w:t>
      </w:r>
    </w:p>
    <w:p w14:paraId="1891C6D0" w14:textId="77777777" w:rsidR="00A47B7E" w:rsidRPr="00A47B7E" w:rsidRDefault="00A47B7E" w:rsidP="00A47B7E">
      <w:pPr>
        <w:pStyle w:val="Listenabsatz"/>
        <w:rPr>
          <w:rFonts w:ascii="Arial" w:hAnsi="Arial" w:cs="Arial"/>
          <w:sz w:val="20"/>
          <w:szCs w:val="20"/>
          <w:lang w:val="de-DE"/>
        </w:rPr>
      </w:pPr>
    </w:p>
    <w:p w14:paraId="1D9A2471" w14:textId="3F03013C" w:rsidR="00F11892" w:rsidRPr="007E2B9E" w:rsidRDefault="007E2B9E" w:rsidP="002E085D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7E2B9E">
        <w:rPr>
          <w:rFonts w:ascii="Arial" w:hAnsi="Arial" w:cs="Arial"/>
          <w:sz w:val="20"/>
          <w:szCs w:val="20"/>
          <w:lang w:val="fr-FR"/>
        </w:rPr>
        <w:t xml:space="preserve">Il offre une </w:t>
      </w:r>
      <w:r w:rsidRPr="007E2B9E">
        <w:rPr>
          <w:rFonts w:ascii="Arial" w:hAnsi="Arial" w:cs="Arial"/>
          <w:b/>
          <w:bCs/>
          <w:sz w:val="20"/>
          <w:szCs w:val="20"/>
          <w:lang w:val="fr-FR"/>
        </w:rPr>
        <w:t>sécurité maximale aux personnes</w:t>
      </w:r>
      <w:r w:rsidRPr="007E2B9E">
        <w:rPr>
          <w:rFonts w:ascii="Arial" w:hAnsi="Arial" w:cs="Arial"/>
          <w:sz w:val="20"/>
          <w:szCs w:val="20"/>
          <w:lang w:val="fr-FR"/>
        </w:rPr>
        <w:t>, aux marchandises transportées et à la porte elle-même contre les accidents et les dommages.</w:t>
      </w:r>
    </w:p>
    <w:p w14:paraId="6B7A2294" w14:textId="77777777" w:rsidR="00F11892" w:rsidRPr="007E2B9E" w:rsidRDefault="00F11892" w:rsidP="002E085D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fr-FR"/>
        </w:rPr>
      </w:pPr>
    </w:p>
    <w:p w14:paraId="52D97F62" w14:textId="77777777" w:rsidR="00655395" w:rsidRDefault="00792DE8" w:rsidP="002E085D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792DE8">
        <w:rPr>
          <w:rFonts w:ascii="Arial" w:hAnsi="Arial" w:cs="Arial"/>
          <w:sz w:val="20"/>
          <w:szCs w:val="20"/>
          <w:lang w:val="fr-FR"/>
        </w:rPr>
        <w:t xml:space="preserve">En principe, deux </w:t>
      </w:r>
      <w:r w:rsidRPr="00792DE8">
        <w:rPr>
          <w:rFonts w:ascii="Arial" w:hAnsi="Arial" w:cs="Arial"/>
          <w:b/>
          <w:bCs/>
          <w:sz w:val="20"/>
          <w:szCs w:val="20"/>
          <w:lang w:val="fr-FR"/>
        </w:rPr>
        <w:t xml:space="preserve">EFA-SCAN </w:t>
      </w:r>
      <w:r w:rsidRPr="00792DE8">
        <w:rPr>
          <w:rFonts w:ascii="Arial" w:hAnsi="Arial" w:cs="Arial"/>
          <w:sz w:val="20"/>
          <w:szCs w:val="20"/>
          <w:lang w:val="fr-FR"/>
        </w:rPr>
        <w:t>sont nécessaires pour les zones « devant » et « derrière » la porte afin de remplacer complètement toutes les combinaisons utilisées jusqu'à présent, composées de générateurs d'impulsions conventionnels et de dispositifs de sécurité spatiaux, ou de les surpasser considérablement en termes d'efficacité.</w:t>
      </w:r>
    </w:p>
    <w:p w14:paraId="7CF8A40C" w14:textId="77777777" w:rsidR="00655395" w:rsidRPr="00655395" w:rsidRDefault="00655395" w:rsidP="00655395">
      <w:pPr>
        <w:pStyle w:val="Listenabsatz"/>
        <w:rPr>
          <w:rFonts w:ascii="Arial" w:hAnsi="Arial" w:cs="Arial"/>
          <w:sz w:val="20"/>
          <w:szCs w:val="20"/>
          <w:lang w:val="fr-FR"/>
        </w:rPr>
      </w:pPr>
    </w:p>
    <w:p w14:paraId="6F6B918B" w14:textId="77777777" w:rsidR="00FB0490" w:rsidRDefault="00655395" w:rsidP="002E085D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655395">
        <w:rPr>
          <w:rFonts w:ascii="Arial" w:hAnsi="Arial" w:cs="Arial"/>
          <w:sz w:val="20"/>
          <w:szCs w:val="20"/>
          <w:lang w:val="fr-FR"/>
        </w:rPr>
        <w:t xml:space="preserve">L'EFA-SCAN génère deux </w:t>
      </w:r>
      <w:r w:rsidRPr="00422B9E">
        <w:rPr>
          <w:rFonts w:ascii="Arial" w:hAnsi="Arial" w:cs="Arial"/>
          <w:b/>
          <w:bCs/>
          <w:sz w:val="20"/>
          <w:szCs w:val="20"/>
          <w:lang w:val="fr-FR"/>
        </w:rPr>
        <w:t>zones sans faille</w:t>
      </w:r>
      <w:r w:rsidRPr="00655395">
        <w:rPr>
          <w:rFonts w:ascii="Arial" w:hAnsi="Arial" w:cs="Arial"/>
          <w:sz w:val="20"/>
          <w:szCs w:val="20"/>
          <w:lang w:val="fr-FR"/>
        </w:rPr>
        <w:t xml:space="preserve"> : une </w:t>
      </w:r>
      <w:r w:rsidRPr="00422B9E">
        <w:rPr>
          <w:rFonts w:ascii="Arial" w:hAnsi="Arial" w:cs="Arial"/>
          <w:b/>
          <w:bCs/>
          <w:sz w:val="20"/>
          <w:szCs w:val="20"/>
          <w:lang w:val="fr-FR"/>
        </w:rPr>
        <w:t>zone de sécurité</w:t>
      </w:r>
      <w:r w:rsidRPr="00655395">
        <w:rPr>
          <w:rFonts w:ascii="Arial" w:hAnsi="Arial" w:cs="Arial"/>
          <w:sz w:val="20"/>
          <w:szCs w:val="20"/>
          <w:lang w:val="fr-FR"/>
        </w:rPr>
        <w:t xml:space="preserve"> à proximité immédiate de la porte et, plus loin, une </w:t>
      </w:r>
      <w:r w:rsidRPr="00422B9E">
        <w:rPr>
          <w:rFonts w:ascii="Arial" w:hAnsi="Arial" w:cs="Arial"/>
          <w:b/>
          <w:bCs/>
          <w:sz w:val="20"/>
          <w:szCs w:val="20"/>
          <w:lang w:val="fr-FR"/>
        </w:rPr>
        <w:t>zone de détection</w:t>
      </w:r>
      <w:r w:rsidRPr="00655395">
        <w:rPr>
          <w:rFonts w:ascii="Arial" w:hAnsi="Arial" w:cs="Arial"/>
          <w:sz w:val="20"/>
          <w:szCs w:val="20"/>
          <w:lang w:val="fr-FR"/>
        </w:rPr>
        <w:t xml:space="preserve">. Dans cette zone, le capteur </w:t>
      </w:r>
      <w:r w:rsidRPr="00422B9E">
        <w:rPr>
          <w:rFonts w:ascii="Arial" w:hAnsi="Arial" w:cs="Arial"/>
          <w:b/>
          <w:bCs/>
          <w:sz w:val="20"/>
          <w:szCs w:val="20"/>
          <w:lang w:val="fr-FR"/>
        </w:rPr>
        <w:t>EFA-SCAN</w:t>
      </w:r>
      <w:r w:rsidRPr="00655395">
        <w:rPr>
          <w:rFonts w:ascii="Arial" w:hAnsi="Arial" w:cs="Arial"/>
          <w:sz w:val="20"/>
          <w:szCs w:val="20"/>
          <w:lang w:val="fr-FR"/>
        </w:rPr>
        <w:t xml:space="preserve"> fonctionne comme un émetteur de </w:t>
      </w:r>
      <w:r w:rsidRPr="00422B9E">
        <w:rPr>
          <w:rFonts w:ascii="Arial" w:hAnsi="Arial" w:cs="Arial"/>
          <w:b/>
          <w:bCs/>
          <w:sz w:val="20"/>
          <w:szCs w:val="20"/>
          <w:lang w:val="fr-FR"/>
        </w:rPr>
        <w:t>commande ultramoderne</w:t>
      </w:r>
      <w:r w:rsidRPr="00655395">
        <w:rPr>
          <w:rFonts w:ascii="Arial" w:hAnsi="Arial" w:cs="Arial"/>
          <w:sz w:val="20"/>
          <w:szCs w:val="20"/>
          <w:lang w:val="fr-FR"/>
        </w:rPr>
        <w:t xml:space="preserve"> pour l'ouverture de la porte. La vitesse et la direction des objets détectés sont alors calculées.</w:t>
      </w:r>
    </w:p>
    <w:p w14:paraId="0CBB860C" w14:textId="77777777" w:rsidR="00FB0490" w:rsidRPr="00FB0490" w:rsidRDefault="00FB0490" w:rsidP="00FB0490">
      <w:pPr>
        <w:pStyle w:val="Listenabsatz"/>
        <w:rPr>
          <w:rFonts w:ascii="Arial" w:hAnsi="Arial" w:cs="Arial"/>
          <w:sz w:val="20"/>
          <w:szCs w:val="20"/>
          <w:lang w:val="fr-FR"/>
        </w:rPr>
      </w:pPr>
    </w:p>
    <w:p w14:paraId="1E03E242" w14:textId="77777777" w:rsidR="00FB0490" w:rsidRDefault="00FB0490" w:rsidP="00FB0490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FB0490">
        <w:rPr>
          <w:rFonts w:ascii="Arial" w:hAnsi="Arial" w:cs="Arial"/>
          <w:sz w:val="20"/>
          <w:szCs w:val="20"/>
          <w:lang w:val="fr-FR"/>
        </w:rPr>
        <w:t xml:space="preserve">Une </w:t>
      </w:r>
      <w:r w:rsidRPr="00FB0490">
        <w:rPr>
          <w:rFonts w:ascii="Arial" w:hAnsi="Arial" w:cs="Arial"/>
          <w:b/>
          <w:bCs/>
          <w:sz w:val="20"/>
          <w:szCs w:val="20"/>
          <w:lang w:val="fr-FR"/>
        </w:rPr>
        <w:t>détection fiable de la direction</w:t>
      </w:r>
      <w:r w:rsidRPr="00FB0490">
        <w:rPr>
          <w:rFonts w:ascii="Arial" w:hAnsi="Arial" w:cs="Arial"/>
          <w:sz w:val="20"/>
          <w:szCs w:val="20"/>
          <w:lang w:val="fr-FR"/>
        </w:rPr>
        <w:t xml:space="preserve"> garantit que seuls les objets se déplaçant directement vers la porte peuvent déclencher une impulsion d'ouverture.</w:t>
      </w:r>
    </w:p>
    <w:p w14:paraId="160BC3AA" w14:textId="77777777" w:rsidR="00FB0490" w:rsidRPr="00FB0490" w:rsidRDefault="00FB0490" w:rsidP="00FB0490">
      <w:pPr>
        <w:pStyle w:val="Listenabsatz"/>
        <w:rPr>
          <w:rFonts w:ascii="Arial" w:hAnsi="Arial" w:cs="Arial"/>
          <w:sz w:val="20"/>
          <w:szCs w:val="20"/>
          <w:lang w:val="fr-FR"/>
        </w:rPr>
      </w:pPr>
    </w:p>
    <w:p w14:paraId="6ED46D57" w14:textId="3583D80B" w:rsidR="00726201" w:rsidRDefault="00FB0490" w:rsidP="00FB0490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FB0490">
        <w:rPr>
          <w:rFonts w:ascii="Arial" w:hAnsi="Arial" w:cs="Arial"/>
          <w:sz w:val="20"/>
          <w:szCs w:val="20"/>
          <w:lang w:val="fr-FR"/>
        </w:rPr>
        <w:t>Les objets qui se déplacent parallèlement à la porte ou qui s'en éloignent sont masqués, ce qui empêche efficacement toute ouverture « accidentelle ».</w:t>
      </w:r>
    </w:p>
    <w:p w14:paraId="1338C537" w14:textId="77777777" w:rsidR="00FB0490" w:rsidRPr="00FB0490" w:rsidRDefault="00FB0490" w:rsidP="00FB0490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fr-FR"/>
        </w:rPr>
      </w:pPr>
    </w:p>
    <w:p w14:paraId="486AA3A7" w14:textId="77777777" w:rsidR="00617681" w:rsidRPr="004951C0" w:rsidRDefault="00617681" w:rsidP="00617681">
      <w:pPr>
        <w:spacing w:after="240"/>
        <w:rPr>
          <w:rFonts w:ascii="Arial" w:hAnsi="Arial" w:cs="Arial"/>
          <w:sz w:val="20"/>
          <w:szCs w:val="20"/>
          <w:lang w:val="fr-FR"/>
        </w:rPr>
      </w:pPr>
      <w:r w:rsidRPr="004951C0">
        <w:rPr>
          <w:rFonts w:ascii="Arial" w:hAnsi="Arial" w:cs="Arial"/>
          <w:b/>
          <w:caps/>
          <w:szCs w:val="20"/>
          <w:lang w:val="fr-FR"/>
        </w:rPr>
        <w:t>PERFORMANCES (SELON L'ÉQUIPEMENT)</w:t>
      </w:r>
    </w:p>
    <w:p w14:paraId="6209B311" w14:textId="77777777" w:rsidR="00DF4E0B" w:rsidRDefault="004951C0" w:rsidP="002E085D">
      <w:pPr>
        <w:pStyle w:val="Listenabsatz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4951C0">
        <w:rPr>
          <w:rFonts w:ascii="Arial" w:hAnsi="Arial" w:cs="Arial"/>
          <w:b/>
          <w:bCs/>
          <w:sz w:val="20"/>
          <w:szCs w:val="20"/>
          <w:lang w:val="fr-FR"/>
        </w:rPr>
        <w:t xml:space="preserve">Scanner laser EFAFLEX EFA-SCAN, </w:t>
      </w:r>
      <w:r w:rsidRPr="004951C0">
        <w:rPr>
          <w:rFonts w:ascii="Arial" w:hAnsi="Arial" w:cs="Arial"/>
          <w:sz w:val="20"/>
          <w:szCs w:val="20"/>
          <w:lang w:val="fr-FR"/>
        </w:rPr>
        <w:t xml:space="preserve">avec zone de détection directionnelle et zone de sécurité statique, </w:t>
      </w:r>
      <w:r w:rsidRPr="00DF4E0B">
        <w:rPr>
          <w:rFonts w:ascii="Arial" w:hAnsi="Arial" w:cs="Arial"/>
          <w:b/>
          <w:bCs/>
          <w:sz w:val="20"/>
          <w:szCs w:val="20"/>
          <w:lang w:val="fr-FR"/>
        </w:rPr>
        <w:t>préinstallé en usine dans une borne séparée</w:t>
      </w:r>
      <w:r w:rsidRPr="004951C0">
        <w:rPr>
          <w:rFonts w:ascii="Arial" w:hAnsi="Arial" w:cs="Arial"/>
          <w:sz w:val="20"/>
          <w:szCs w:val="20"/>
          <w:lang w:val="fr-FR"/>
        </w:rPr>
        <w:t>, hauteur standard de la borne : H = 400 mm, pièces en acier revêtues par poudrage selon RAL 1003, « jaune signalisation ».</w:t>
      </w:r>
    </w:p>
    <w:p w14:paraId="38A9A24C" w14:textId="54E70DB2" w:rsidR="00A1790B" w:rsidRDefault="00DF4E0B" w:rsidP="00A1790B">
      <w:pPr>
        <w:pStyle w:val="Listenabsatz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DF4E0B">
        <w:rPr>
          <w:rFonts w:ascii="Arial" w:hAnsi="Arial" w:cs="Arial"/>
          <w:b/>
          <w:bCs/>
          <w:sz w:val="20"/>
          <w:szCs w:val="20"/>
          <w:lang w:val="fr-FR"/>
        </w:rPr>
        <w:t xml:space="preserve">Scanner laser EFAFLEX EFA-SCAN, </w:t>
      </w:r>
      <w:r w:rsidRPr="00DF4E0B">
        <w:rPr>
          <w:rFonts w:ascii="Arial" w:hAnsi="Arial" w:cs="Arial"/>
          <w:sz w:val="20"/>
          <w:szCs w:val="20"/>
          <w:lang w:val="fr-FR"/>
        </w:rPr>
        <w:t xml:space="preserve">avec zone de détection directionnelle et zone de sécurité statique, </w:t>
      </w:r>
      <w:r w:rsidRPr="00CA0A05">
        <w:rPr>
          <w:rFonts w:ascii="Arial" w:hAnsi="Arial" w:cs="Arial"/>
          <w:b/>
          <w:bCs/>
          <w:sz w:val="20"/>
          <w:szCs w:val="20"/>
          <w:lang w:val="fr-FR"/>
        </w:rPr>
        <w:t>pour fixation sur site</w:t>
      </w:r>
      <w:r w:rsidRPr="00DF4E0B">
        <w:rPr>
          <w:rFonts w:ascii="Arial" w:hAnsi="Arial" w:cs="Arial"/>
          <w:sz w:val="20"/>
          <w:szCs w:val="20"/>
          <w:lang w:val="fr-FR"/>
        </w:rPr>
        <w:t xml:space="preserve"> (selon les spécifications d'EFAFLEX).</w:t>
      </w:r>
    </w:p>
    <w:p w14:paraId="478487FC" w14:textId="77777777" w:rsidR="00A1790B" w:rsidRPr="00A1790B" w:rsidRDefault="00A1790B" w:rsidP="00A1790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fr-FR"/>
        </w:rPr>
      </w:pPr>
    </w:p>
    <w:p w14:paraId="1AEDC9DB" w14:textId="0DA74BF6" w:rsidR="002648EC" w:rsidRDefault="002648EC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2648EC">
        <w:rPr>
          <w:rFonts w:ascii="Arial" w:hAnsi="Arial" w:cs="Arial"/>
          <w:sz w:val="20"/>
          <w:szCs w:val="20"/>
          <w:lang w:val="de-DE"/>
        </w:rPr>
        <w:t>En option:</w:t>
      </w:r>
    </w:p>
    <w:p w14:paraId="060B315F" w14:textId="77777777" w:rsidR="002648EC" w:rsidRPr="005D612A" w:rsidRDefault="002648EC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56842866" w14:textId="7F6803E6" w:rsidR="008529A7" w:rsidRPr="002648EC" w:rsidRDefault="002648EC" w:rsidP="002648EC">
      <w:pPr>
        <w:pStyle w:val="Listenabsatz"/>
        <w:numPr>
          <w:ilvl w:val="0"/>
          <w:numId w:val="16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2648EC">
        <w:rPr>
          <w:rFonts w:ascii="Arial" w:hAnsi="Arial" w:cs="Arial"/>
          <w:b/>
          <w:bCs/>
          <w:sz w:val="20"/>
          <w:szCs w:val="20"/>
          <w:lang w:val="fr-FR"/>
        </w:rPr>
        <w:t xml:space="preserve">Bollard supplémentaire, </w:t>
      </w:r>
      <w:r w:rsidRPr="002648EC">
        <w:rPr>
          <w:rFonts w:ascii="Arial" w:hAnsi="Arial" w:cs="Arial"/>
          <w:sz w:val="20"/>
          <w:szCs w:val="20"/>
          <w:lang w:val="fr-FR"/>
        </w:rPr>
        <w:t xml:space="preserve">par exemple comme simple protection contre les chocs, revêtement par poudre selon RAL 1003 « jaune signalisation », hauteur standard du bollard H = 400 </w:t>
      </w:r>
      <w:proofErr w:type="spellStart"/>
      <w:r w:rsidRPr="002648EC">
        <w:rPr>
          <w:rFonts w:ascii="Arial" w:hAnsi="Arial" w:cs="Arial"/>
          <w:sz w:val="20"/>
          <w:szCs w:val="20"/>
          <w:lang w:val="fr-FR"/>
        </w:rPr>
        <w:t>mm.</w:t>
      </w:r>
      <w:proofErr w:type="spellEnd"/>
    </w:p>
    <w:sectPr w:rsidR="008529A7" w:rsidRPr="002648EC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227CC" w14:textId="77777777" w:rsidR="003758F0" w:rsidRDefault="003758F0" w:rsidP="00E07C95">
      <w:pPr>
        <w:spacing w:after="0" w:line="240" w:lineRule="auto"/>
      </w:pPr>
      <w:r>
        <w:separator/>
      </w:r>
    </w:p>
  </w:endnote>
  <w:endnote w:type="continuationSeparator" w:id="0">
    <w:p w14:paraId="41173866" w14:textId="77777777" w:rsidR="003758F0" w:rsidRDefault="003758F0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237BEE34" w:rsidR="00283AE2" w:rsidRDefault="00864D43" w:rsidP="00387037">
    <w:pPr>
      <w:pStyle w:val="Fuzeile"/>
      <w:rPr>
        <w:rFonts w:ascii="Arial" w:hAnsi="Arial" w:cs="Arial"/>
        <w:sz w:val="20"/>
        <w:szCs w:val="20"/>
        <w:lang w:val="de-DE"/>
      </w:rPr>
    </w:pPr>
    <w:bookmarkStart w:id="0" w:name="_Hlk207861736"/>
    <w:proofErr w:type="spellStart"/>
    <w:r w:rsidRPr="007F0CBF">
      <w:rPr>
        <w:rFonts w:ascii="Arial" w:hAnsi="Arial" w:cs="Arial"/>
        <w:b/>
        <w:bCs/>
        <w:sz w:val="20"/>
        <w:szCs w:val="20"/>
        <w:lang w:val="de-DE"/>
      </w:rPr>
      <w:t>Référence</w:t>
    </w:r>
    <w:proofErr w:type="spellEnd"/>
    <w:r w:rsidRPr="007F0CBF">
      <w:rPr>
        <w:rFonts w:ascii="Arial" w:hAnsi="Arial" w:cs="Arial"/>
        <w:b/>
        <w:bCs/>
        <w:sz w:val="20"/>
        <w:szCs w:val="20"/>
        <w:lang w:val="de-DE"/>
      </w:rPr>
      <w:t xml:space="preserve"> du </w:t>
    </w:r>
    <w:proofErr w:type="spellStart"/>
    <w:r w:rsidRPr="007F0CBF">
      <w:rPr>
        <w:rFonts w:ascii="Arial" w:hAnsi="Arial" w:cs="Arial"/>
        <w:b/>
        <w:bCs/>
        <w:sz w:val="20"/>
        <w:szCs w:val="20"/>
        <w:lang w:val="de-DE"/>
      </w:rPr>
      <w:t>fabricant</w:t>
    </w:r>
    <w:proofErr w:type="spellEnd"/>
    <w:r w:rsidRPr="007F0CBF">
      <w:rPr>
        <w:rFonts w:ascii="Arial" w:hAnsi="Arial" w:cs="Arial"/>
        <w:b/>
        <w:bCs/>
        <w:sz w:val="20"/>
        <w:szCs w:val="20"/>
        <w:lang w:val="de-DE"/>
      </w:rPr>
      <w:t xml:space="preserve">: </w:t>
    </w:r>
    <w:bookmarkEnd w:id="0"/>
    <w:r w:rsidRPr="009F5BF4">
      <w:rPr>
        <w:rFonts w:ascii="Arial" w:hAnsi="Arial" w:cs="Arial"/>
        <w:sz w:val="20"/>
        <w:szCs w:val="20"/>
        <w:lang w:val="de-DE"/>
      </w:rPr>
      <w:t xml:space="preserve"> </w:t>
    </w:r>
    <w:r w:rsidR="00283AE2" w:rsidRPr="009F5BF4">
      <w:rPr>
        <w:rFonts w:ascii="Arial" w:hAnsi="Arial" w:cs="Arial"/>
        <w:sz w:val="20"/>
        <w:szCs w:val="20"/>
        <w:lang w:val="de-DE"/>
      </w:rPr>
      <w:t>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2995665A" w:rsidR="00283AE2" w:rsidRPr="00387037" w:rsidRDefault="00387037" w:rsidP="00387037">
    <w:pPr>
      <w:pStyle w:val="Fuzeile"/>
      <w:rPr>
        <w:lang w:val="fr-FR"/>
      </w:rPr>
    </w:pPr>
    <w:bookmarkStart w:id="1" w:name="_Hlk207861764"/>
    <w:bookmarkStart w:id="2" w:name="_Hlk207861765"/>
    <w:bookmarkStart w:id="3" w:name="_Hlk207861766"/>
    <w:bookmarkStart w:id="4" w:name="_Hlk207861767"/>
    <w:bookmarkStart w:id="5" w:name="_Hlk207863481"/>
    <w:bookmarkStart w:id="6" w:name="_Hlk207863482"/>
    <w:bookmarkStart w:id="7" w:name="_Hlk207865346"/>
    <w:bookmarkStart w:id="8" w:name="_Hlk207865347"/>
    <w:bookmarkStart w:id="9" w:name="_Hlk207865348"/>
    <w:bookmarkStart w:id="10" w:name="_Hlk207865349"/>
    <w:r w:rsidRPr="00C70AD8">
      <w:rPr>
        <w:rFonts w:ascii="Arial" w:hAnsi="Arial" w:cs="Arial"/>
        <w:sz w:val="20"/>
        <w:szCs w:val="20"/>
        <w:lang w:val="fr-FR"/>
      </w:rPr>
      <w:t>Version 04/2025 – Sous réserve de modifications techniques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63D87" w14:textId="77777777" w:rsidR="003758F0" w:rsidRDefault="003758F0" w:rsidP="00E07C95">
      <w:pPr>
        <w:spacing w:after="0" w:line="240" w:lineRule="auto"/>
      </w:pPr>
      <w:r>
        <w:separator/>
      </w:r>
    </w:p>
  </w:footnote>
  <w:footnote w:type="continuationSeparator" w:id="0">
    <w:p w14:paraId="04E911AE" w14:textId="77777777" w:rsidR="003758F0" w:rsidRDefault="003758F0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D71884"/>
    <w:multiLevelType w:val="hybridMultilevel"/>
    <w:tmpl w:val="32544F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417CA"/>
    <w:multiLevelType w:val="hybridMultilevel"/>
    <w:tmpl w:val="C3F645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A50C3"/>
    <w:multiLevelType w:val="hybridMultilevel"/>
    <w:tmpl w:val="2BCA6C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67577F"/>
    <w:multiLevelType w:val="hybridMultilevel"/>
    <w:tmpl w:val="DA9057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C7983"/>
    <w:multiLevelType w:val="hybridMultilevel"/>
    <w:tmpl w:val="EC287A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C6DF9"/>
    <w:multiLevelType w:val="hybridMultilevel"/>
    <w:tmpl w:val="84B4765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3"/>
  </w:num>
  <w:num w:numId="12" w16cid:durableId="1671710301">
    <w:abstractNumId w:val="12"/>
  </w:num>
  <w:num w:numId="13" w16cid:durableId="114756276">
    <w:abstractNumId w:val="15"/>
  </w:num>
  <w:num w:numId="14" w16cid:durableId="1846633529">
    <w:abstractNumId w:val="11"/>
  </w:num>
  <w:num w:numId="15" w16cid:durableId="2044669898">
    <w:abstractNumId w:val="10"/>
  </w:num>
  <w:num w:numId="16" w16cid:durableId="793402020">
    <w:abstractNumId w:val="16"/>
  </w:num>
  <w:num w:numId="17" w16cid:durableId="5355785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1B3D"/>
    <w:rsid w:val="00034616"/>
    <w:rsid w:val="0006063C"/>
    <w:rsid w:val="0015074B"/>
    <w:rsid w:val="001813DB"/>
    <w:rsid w:val="002442ED"/>
    <w:rsid w:val="002648EC"/>
    <w:rsid w:val="00283AE2"/>
    <w:rsid w:val="0029639D"/>
    <w:rsid w:val="002E085D"/>
    <w:rsid w:val="0030602D"/>
    <w:rsid w:val="003203D2"/>
    <w:rsid w:val="00326F90"/>
    <w:rsid w:val="0033148A"/>
    <w:rsid w:val="003758F0"/>
    <w:rsid w:val="00387037"/>
    <w:rsid w:val="003D36AB"/>
    <w:rsid w:val="00422B9E"/>
    <w:rsid w:val="00440688"/>
    <w:rsid w:val="0046463D"/>
    <w:rsid w:val="004951C0"/>
    <w:rsid w:val="00512667"/>
    <w:rsid w:val="00535CDD"/>
    <w:rsid w:val="00570ACE"/>
    <w:rsid w:val="005D612A"/>
    <w:rsid w:val="005F3421"/>
    <w:rsid w:val="006030DD"/>
    <w:rsid w:val="00615699"/>
    <w:rsid w:val="00617681"/>
    <w:rsid w:val="00655395"/>
    <w:rsid w:val="006B1035"/>
    <w:rsid w:val="006B33E9"/>
    <w:rsid w:val="006C3CDC"/>
    <w:rsid w:val="007008CD"/>
    <w:rsid w:val="00726201"/>
    <w:rsid w:val="0079095E"/>
    <w:rsid w:val="00792DE8"/>
    <w:rsid w:val="007A0B54"/>
    <w:rsid w:val="007E2B9E"/>
    <w:rsid w:val="008529A7"/>
    <w:rsid w:val="00864D43"/>
    <w:rsid w:val="008D2F3F"/>
    <w:rsid w:val="008D553D"/>
    <w:rsid w:val="008D674E"/>
    <w:rsid w:val="00923628"/>
    <w:rsid w:val="009662B7"/>
    <w:rsid w:val="00A00683"/>
    <w:rsid w:val="00A1790B"/>
    <w:rsid w:val="00A45004"/>
    <w:rsid w:val="00A47B7E"/>
    <w:rsid w:val="00AA1D8D"/>
    <w:rsid w:val="00B47730"/>
    <w:rsid w:val="00B85B9A"/>
    <w:rsid w:val="00BF6BFB"/>
    <w:rsid w:val="00C00413"/>
    <w:rsid w:val="00CA0A05"/>
    <w:rsid w:val="00CB0664"/>
    <w:rsid w:val="00CB15BC"/>
    <w:rsid w:val="00D0440E"/>
    <w:rsid w:val="00D1547A"/>
    <w:rsid w:val="00D76EBD"/>
    <w:rsid w:val="00DF4E0B"/>
    <w:rsid w:val="00E07C95"/>
    <w:rsid w:val="00F11892"/>
    <w:rsid w:val="00F17530"/>
    <w:rsid w:val="00F34795"/>
    <w:rsid w:val="00F50B3A"/>
    <w:rsid w:val="00FB0490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352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Zubehör Elektrik</TermName>
          <TermId xmlns="http://schemas.microsoft.com/office/infopath/2007/PartnerControls">7bc6a8f8-35af-48f8-90ea-b8d4d16cecde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054511e1d124f7267e575213e8ce1deb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288a1ab788caadde1eff2a4fe39fd9b6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C50FEA-975A-4D38-B916-E8AAC368D3F6}"/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2062</Characters>
  <Application>Microsoft Office Word</Application>
  <DocSecurity>0</DocSecurity>
  <Lines>17</Lines>
  <Paragraphs>4</Paragraphs>
  <ScaleCrop>false</ScaleCrop>
  <Manager/>
  <Company/>
  <LinksUpToDate>false</LinksUpToDate>
  <CharactersWithSpaces>2385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50</cp:revision>
  <dcterms:created xsi:type="dcterms:W3CDTF">2025-07-16T09:14:00Z</dcterms:created>
  <dcterms:modified xsi:type="dcterms:W3CDTF">2025-11-18T06:37:00Z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352;#Zubehör Elektrik|7bc6a8f8-35af-48f8-90ea-b8d4d16cecde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352;#Zubehör Elektrik|7bc6a8f8-35af-48f8-90ea-b8d4d16cecde</vt:lpwstr>
  </property>
</Properties>
</file>