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1CEBFA26" w:rsidR="00E07C95" w:rsidRPr="00271209" w:rsidRDefault="00271209" w:rsidP="19FFE5DE">
      <w:pPr>
        <w:rPr>
          <w:rFonts w:ascii="Arial" w:hAnsi="Arial" w:cs="Arial"/>
          <w:lang w:val="en-GB"/>
        </w:rPr>
      </w:pPr>
      <w:r w:rsidRPr="00271209">
        <w:rPr>
          <w:rFonts w:ascii="Arial" w:hAnsi="Arial" w:cs="Arial"/>
          <w:b/>
          <w:bCs/>
          <w:sz w:val="28"/>
          <w:szCs w:val="28"/>
          <w:lang w:val="en-GB"/>
        </w:rPr>
        <w:t>HIGH-SPEED ROLLER DOOR</w:t>
      </w:r>
      <w:r w:rsidR="00E07C95" w:rsidRPr="00271209">
        <w:rPr>
          <w:rFonts w:ascii="Arial" w:hAnsi="Arial" w:cs="Arial"/>
          <w:b/>
          <w:bCs/>
          <w:sz w:val="28"/>
          <w:szCs w:val="28"/>
          <w:lang w:val="en-GB"/>
        </w:rPr>
        <w:t>, Typ</w:t>
      </w:r>
      <w:r w:rsidRPr="00271209">
        <w:rPr>
          <w:rFonts w:ascii="Arial" w:hAnsi="Arial" w:cs="Arial"/>
          <w:b/>
          <w:bCs/>
          <w:sz w:val="28"/>
          <w:szCs w:val="28"/>
          <w:lang w:val="en-GB"/>
        </w:rPr>
        <w:t>e</w:t>
      </w:r>
      <w:r w:rsidR="00E07C95" w:rsidRPr="00271209">
        <w:rPr>
          <w:rFonts w:ascii="Arial" w:hAnsi="Arial" w:cs="Arial"/>
          <w:b/>
          <w:bCs/>
          <w:sz w:val="28"/>
          <w:szCs w:val="28"/>
          <w:lang w:val="en-GB"/>
        </w:rPr>
        <w:t xml:space="preserve"> „</w:t>
      </w:r>
      <w:r w:rsidR="00C70184" w:rsidRPr="00271209">
        <w:rPr>
          <w:rFonts w:ascii="Arial" w:hAnsi="Arial" w:cs="Arial"/>
          <w:b/>
          <w:bCs/>
          <w:sz w:val="28"/>
          <w:szCs w:val="28"/>
          <w:lang w:val="en-GB"/>
        </w:rPr>
        <w:t>EFA-SRT</w:t>
      </w:r>
      <w:r w:rsidR="008D6047" w:rsidRPr="008D6047">
        <w:rPr>
          <w:vertAlign w:val="superscript"/>
        </w:rPr>
        <w:t xml:space="preserve"> </w:t>
      </w:r>
      <w:bookmarkStart w:id="0" w:name="_Hlk205880188"/>
      <w:r w:rsidR="008D6047" w:rsidRPr="008D6047">
        <w:rPr>
          <w:rFonts w:ascii="Arial" w:hAnsi="Arial" w:cs="Arial"/>
          <w:b/>
          <w:bCs/>
          <w:sz w:val="28"/>
          <w:szCs w:val="28"/>
          <w:vertAlign w:val="superscript"/>
          <w:lang w:val="en-GB"/>
        </w:rPr>
        <w:t>®</w:t>
      </w:r>
      <w:bookmarkEnd w:id="0"/>
      <w:r w:rsidR="003F09EA" w:rsidRPr="00271209">
        <w:rPr>
          <w:rFonts w:ascii="Arial" w:hAnsi="Arial" w:cs="Arial"/>
          <w:b/>
          <w:bCs/>
          <w:sz w:val="28"/>
          <w:szCs w:val="28"/>
          <w:lang w:val="en-GB"/>
        </w:rPr>
        <w:t xml:space="preserve"> </w:t>
      </w:r>
      <w:proofErr w:type="gramStart"/>
      <w:r w:rsidR="00C70184" w:rsidRPr="00271209">
        <w:rPr>
          <w:rFonts w:ascii="Arial" w:hAnsi="Arial" w:cs="Arial"/>
          <w:b/>
          <w:bCs/>
          <w:sz w:val="28"/>
          <w:szCs w:val="28"/>
          <w:lang w:val="en-GB"/>
        </w:rPr>
        <w:t>PREMIUM</w:t>
      </w:r>
      <w:r w:rsidR="00933D8D" w:rsidRPr="00271209">
        <w:rPr>
          <w:rFonts w:ascii="Arial" w:hAnsi="Arial" w:cs="Arial"/>
          <w:b/>
          <w:bCs/>
          <w:sz w:val="28"/>
          <w:szCs w:val="28"/>
          <w:lang w:val="en-GB"/>
        </w:rPr>
        <w:t>“</w:t>
      </w:r>
      <w:proofErr w:type="gramEnd"/>
    </w:p>
    <w:p w14:paraId="798332C0" w14:textId="723FA13C" w:rsidR="00A03C42" w:rsidRDefault="00A03C42" w:rsidP="00A03C42">
      <w:pPr>
        <w:rPr>
          <w:rFonts w:ascii="Arial" w:hAnsi="Arial" w:cs="Arial"/>
          <w:b/>
          <w:bCs/>
          <w:sz w:val="20"/>
          <w:szCs w:val="20"/>
          <w:lang w:val="en-GB"/>
        </w:rPr>
      </w:pPr>
      <w:r w:rsidRPr="00A03C42">
        <w:rPr>
          <w:rFonts w:ascii="Arial" w:hAnsi="Arial" w:cs="Arial"/>
          <w:b/>
          <w:bCs/>
          <w:sz w:val="20"/>
          <w:szCs w:val="20"/>
          <w:lang w:val="en-GB"/>
        </w:rPr>
        <w:t xml:space="preserve">High-speed roller door type </w:t>
      </w:r>
      <w:r>
        <w:rPr>
          <w:rFonts w:ascii="Arial" w:hAnsi="Arial" w:cs="Arial"/>
          <w:b/>
          <w:bCs/>
          <w:sz w:val="20"/>
          <w:szCs w:val="20"/>
          <w:lang w:val="en-GB"/>
        </w:rPr>
        <w:t>“</w:t>
      </w:r>
      <w:r w:rsidRPr="00A03C42">
        <w:rPr>
          <w:rFonts w:ascii="Arial" w:hAnsi="Arial" w:cs="Arial"/>
          <w:b/>
          <w:bCs/>
          <w:sz w:val="20"/>
          <w:szCs w:val="20"/>
          <w:lang w:val="en-GB"/>
        </w:rPr>
        <w:t>EFA-SRT</w:t>
      </w:r>
      <w:r w:rsidRPr="00A03C42">
        <w:rPr>
          <w:rFonts w:ascii="Arial" w:hAnsi="Arial" w:cs="Arial"/>
          <w:b/>
          <w:bCs/>
          <w:sz w:val="20"/>
          <w:szCs w:val="20"/>
          <w:vertAlign w:val="superscript"/>
          <w:lang w:val="en-GB"/>
        </w:rPr>
        <w:t>®</w:t>
      </w:r>
      <w:r w:rsidRPr="00A03C42">
        <w:rPr>
          <w:rFonts w:ascii="Arial" w:hAnsi="Arial" w:cs="Arial"/>
          <w:b/>
          <w:bCs/>
          <w:sz w:val="20"/>
          <w:szCs w:val="20"/>
          <w:lang w:val="en-GB"/>
        </w:rPr>
        <w:t xml:space="preserve"> PREMIUM</w:t>
      </w:r>
      <w:r>
        <w:rPr>
          <w:rFonts w:ascii="Arial" w:hAnsi="Arial" w:cs="Arial"/>
          <w:b/>
          <w:bCs/>
          <w:sz w:val="20"/>
          <w:szCs w:val="20"/>
          <w:lang w:val="en-GB"/>
        </w:rPr>
        <w:t>”</w:t>
      </w:r>
      <w:r w:rsidRPr="00A03C42">
        <w:rPr>
          <w:rFonts w:ascii="Arial" w:hAnsi="Arial" w:cs="Arial"/>
          <w:sz w:val="20"/>
          <w:szCs w:val="20"/>
          <w:lang w:val="en-GB"/>
        </w:rPr>
        <w:t>, with high-performance electro-mechanical</w:t>
      </w:r>
      <w:r w:rsidRPr="00A03C42">
        <w:rPr>
          <w:rFonts w:ascii="Arial" w:hAnsi="Arial" w:cs="Arial"/>
          <w:sz w:val="20"/>
          <w:szCs w:val="20"/>
          <w:lang w:val="en-GB"/>
        </w:rPr>
        <w:t xml:space="preserve"> </w:t>
      </w:r>
      <w:r w:rsidRPr="00A03C42">
        <w:rPr>
          <w:rFonts w:ascii="Arial" w:hAnsi="Arial" w:cs="Arial"/>
          <w:sz w:val="20"/>
          <w:szCs w:val="20"/>
          <w:lang w:val="en-GB"/>
        </w:rPr>
        <w:t>door drive for continuous industrial use.</w:t>
      </w:r>
    </w:p>
    <w:p w14:paraId="3C9B70CD" w14:textId="1E883A8A" w:rsidR="00E07C95" w:rsidRPr="00A03C42" w:rsidRDefault="00E07C95" w:rsidP="00A03C42">
      <w:pPr>
        <w:rPr>
          <w:rFonts w:ascii="Arial" w:hAnsi="Arial" w:cs="Arial"/>
          <w:b/>
          <w:caps/>
          <w:szCs w:val="20"/>
          <w:lang w:val="en-GB"/>
        </w:rPr>
      </w:pPr>
      <w:r w:rsidRPr="00A03C42">
        <w:rPr>
          <w:rFonts w:ascii="Arial" w:hAnsi="Arial" w:cs="Arial"/>
          <w:b/>
          <w:caps/>
          <w:szCs w:val="20"/>
          <w:lang w:val="en-GB"/>
        </w:rPr>
        <w:t>Techni</w:t>
      </w:r>
      <w:r w:rsidR="00182E20">
        <w:rPr>
          <w:rFonts w:ascii="Arial" w:hAnsi="Arial" w:cs="Arial"/>
          <w:b/>
          <w:caps/>
          <w:szCs w:val="20"/>
          <w:lang w:val="en-GB"/>
        </w:rPr>
        <w:t>cal features</w:t>
      </w:r>
    </w:p>
    <w:p w14:paraId="7879EB66" w14:textId="12BCE825" w:rsidR="00937E16" w:rsidRPr="00937E16" w:rsidRDefault="003E1E04" w:rsidP="0004272D">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3E1E04">
        <w:rPr>
          <w:rFonts w:ascii="Arial" w:hAnsi="Arial" w:cs="Arial"/>
          <w:sz w:val="20"/>
          <w:szCs w:val="20"/>
          <w:lang w:val="en-GB"/>
        </w:rPr>
        <w:t xml:space="preserve">A special tension spring mechanism must be integrated into the side door frames to balance the weight of the door leaf and enable manual opening of the door in the event of a power failure (in accordance with DIN EN 12604). This durable and extremely low-maintenance counterbalance device is mandatory. </w:t>
      </w:r>
      <w:r w:rsidRPr="00937E16">
        <w:rPr>
          <w:rFonts w:ascii="Arial" w:hAnsi="Arial" w:cs="Arial"/>
          <w:sz w:val="20"/>
          <w:szCs w:val="20"/>
          <w:lang w:val="en-GB"/>
        </w:rPr>
        <w:t>Designs with torsion springs are not permitted</w:t>
      </w:r>
      <w:r w:rsidR="00937E16">
        <w:rPr>
          <w:rFonts w:ascii="Arial" w:hAnsi="Arial" w:cs="Arial"/>
          <w:sz w:val="20"/>
          <w:szCs w:val="20"/>
          <w:lang w:val="en-GB"/>
        </w:rPr>
        <w:t>.</w:t>
      </w:r>
    </w:p>
    <w:p w14:paraId="6DF49C24" w14:textId="77777777" w:rsidR="00937E16" w:rsidRPr="00937E16" w:rsidRDefault="00937E16" w:rsidP="00937E16">
      <w:pPr>
        <w:pStyle w:val="Listenabsatz"/>
        <w:autoSpaceDE w:val="0"/>
        <w:autoSpaceDN w:val="0"/>
        <w:adjustRightInd w:val="0"/>
        <w:spacing w:after="0"/>
        <w:ind w:left="284"/>
        <w:rPr>
          <w:rFonts w:ascii="Arial" w:hAnsi="Arial" w:cs="Arial"/>
          <w:sz w:val="20"/>
          <w:szCs w:val="20"/>
          <w:lang w:val="de-DE"/>
        </w:rPr>
      </w:pPr>
    </w:p>
    <w:p w14:paraId="4EA3C35C" w14:textId="77777777" w:rsidR="00882393" w:rsidRDefault="00937E16" w:rsidP="00882393">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937E16">
        <w:rPr>
          <w:rFonts w:ascii="Arial" w:hAnsi="Arial" w:cs="Arial"/>
          <w:sz w:val="20"/>
          <w:szCs w:val="20"/>
          <w:lang w:val="en-GB"/>
        </w:rPr>
        <w:t xml:space="preserve">Door leaf: Standard </w:t>
      </w:r>
      <w:proofErr w:type="gramStart"/>
      <w:r w:rsidRPr="00937E16">
        <w:rPr>
          <w:rFonts w:ascii="Arial" w:hAnsi="Arial" w:cs="Arial"/>
          <w:sz w:val="20"/>
          <w:szCs w:val="20"/>
          <w:lang w:val="en-GB"/>
        </w:rPr>
        <w:t>2 or 3 mm</w:t>
      </w:r>
      <w:proofErr w:type="gramEnd"/>
      <w:r w:rsidRPr="00937E16">
        <w:rPr>
          <w:rFonts w:ascii="Arial" w:hAnsi="Arial" w:cs="Arial"/>
          <w:sz w:val="20"/>
          <w:szCs w:val="20"/>
          <w:lang w:val="en-GB"/>
        </w:rPr>
        <w:t xml:space="preserve"> thick PVC, fully transparent, guided at the sides and wound onto a horizontally mounted shaft; PVC door leaves generally have vertical warning strips. A maintenance-free door leaf tensioning system must be provided to keep the door leaf under tension at up to 800 N when closed. In addition, the side CURTAIN GUIDES must be designed with special guide devices to ensure flawless winding and unwinding even under wind load. All-round sealed steel frame construction, </w:t>
      </w:r>
      <w:proofErr w:type="spellStart"/>
      <w:r w:rsidRPr="00937E16">
        <w:rPr>
          <w:rFonts w:ascii="Arial" w:hAnsi="Arial" w:cs="Arial"/>
          <w:sz w:val="20"/>
          <w:szCs w:val="20"/>
          <w:lang w:val="en-GB"/>
        </w:rPr>
        <w:t>sendzimir</w:t>
      </w:r>
      <w:proofErr w:type="spellEnd"/>
      <w:r w:rsidRPr="00937E16">
        <w:rPr>
          <w:rFonts w:ascii="Arial" w:hAnsi="Arial" w:cs="Arial"/>
          <w:sz w:val="20"/>
          <w:szCs w:val="20"/>
          <w:lang w:val="en-GB"/>
        </w:rPr>
        <w:t xml:space="preserve"> galvanised as standard.</w:t>
      </w:r>
    </w:p>
    <w:p w14:paraId="7B8A72FD" w14:textId="77777777" w:rsidR="00882393" w:rsidRPr="00882393" w:rsidRDefault="00882393" w:rsidP="00882393">
      <w:pPr>
        <w:pStyle w:val="Listenabsatz"/>
        <w:rPr>
          <w:rFonts w:ascii="Arial" w:hAnsi="Arial" w:cs="Arial"/>
          <w:sz w:val="20"/>
          <w:szCs w:val="20"/>
          <w:lang w:val="en-GB"/>
        </w:rPr>
      </w:pPr>
    </w:p>
    <w:p w14:paraId="79372E6E" w14:textId="29E1987D" w:rsidR="00661D6E" w:rsidRPr="00882393" w:rsidRDefault="00882393" w:rsidP="00882393">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882393">
        <w:rPr>
          <w:rFonts w:ascii="Arial" w:hAnsi="Arial" w:cs="Arial"/>
          <w:sz w:val="20"/>
          <w:szCs w:val="20"/>
          <w:lang w:val="en-GB"/>
        </w:rPr>
        <w:t xml:space="preserve">The </w:t>
      </w:r>
      <w:r w:rsidRPr="00861665">
        <w:rPr>
          <w:rFonts w:ascii="Arial" w:hAnsi="Arial" w:cs="Arial"/>
          <w:b/>
          <w:bCs/>
          <w:sz w:val="20"/>
          <w:szCs w:val="20"/>
          <w:lang w:val="en-GB"/>
        </w:rPr>
        <w:t>DOOR DRIVE</w:t>
      </w:r>
      <w:r w:rsidRPr="00882393">
        <w:rPr>
          <w:rFonts w:ascii="Arial" w:hAnsi="Arial" w:cs="Arial"/>
          <w:sz w:val="20"/>
          <w:szCs w:val="20"/>
          <w:lang w:val="en-GB"/>
        </w:rPr>
        <w:t xml:space="preserve"> is powered by a gear motor brake, which must be designed as a high-frequency motor. The door positions are continuously monitored by wear-free, inductive proximity switches, with the end positions being determined electronically. </w:t>
      </w:r>
      <w:proofErr w:type="spellStart"/>
      <w:r w:rsidRPr="00882393">
        <w:rPr>
          <w:rFonts w:ascii="Arial" w:hAnsi="Arial" w:cs="Arial"/>
          <w:sz w:val="20"/>
          <w:szCs w:val="20"/>
          <w:lang w:val="de-DE"/>
        </w:rPr>
        <w:t>Electromechanical</w:t>
      </w:r>
      <w:proofErr w:type="spellEnd"/>
      <w:r w:rsidRPr="00882393">
        <w:rPr>
          <w:rFonts w:ascii="Arial" w:hAnsi="Arial" w:cs="Arial"/>
          <w:sz w:val="20"/>
          <w:szCs w:val="20"/>
          <w:lang w:val="de-DE"/>
        </w:rPr>
        <w:t xml:space="preserve"> </w:t>
      </w:r>
      <w:proofErr w:type="spellStart"/>
      <w:r w:rsidRPr="00882393">
        <w:rPr>
          <w:rFonts w:ascii="Arial" w:hAnsi="Arial" w:cs="Arial"/>
          <w:sz w:val="20"/>
          <w:szCs w:val="20"/>
          <w:lang w:val="de-DE"/>
        </w:rPr>
        <w:t>limit</w:t>
      </w:r>
      <w:proofErr w:type="spellEnd"/>
      <w:r w:rsidRPr="00882393">
        <w:rPr>
          <w:rFonts w:ascii="Arial" w:hAnsi="Arial" w:cs="Arial"/>
          <w:sz w:val="20"/>
          <w:szCs w:val="20"/>
          <w:lang w:val="de-DE"/>
        </w:rPr>
        <w:t xml:space="preserve"> </w:t>
      </w:r>
      <w:proofErr w:type="spellStart"/>
      <w:r w:rsidRPr="00882393">
        <w:rPr>
          <w:rFonts w:ascii="Arial" w:hAnsi="Arial" w:cs="Arial"/>
          <w:sz w:val="20"/>
          <w:szCs w:val="20"/>
          <w:lang w:val="de-DE"/>
        </w:rPr>
        <w:t>switches</w:t>
      </w:r>
      <w:proofErr w:type="spellEnd"/>
      <w:r w:rsidRPr="00882393">
        <w:rPr>
          <w:rFonts w:ascii="Arial" w:hAnsi="Arial" w:cs="Arial"/>
          <w:sz w:val="20"/>
          <w:szCs w:val="20"/>
          <w:lang w:val="de-DE"/>
        </w:rPr>
        <w:t xml:space="preserve"> are not </w:t>
      </w:r>
      <w:proofErr w:type="spellStart"/>
      <w:r w:rsidRPr="00882393">
        <w:rPr>
          <w:rFonts w:ascii="Arial" w:hAnsi="Arial" w:cs="Arial"/>
          <w:sz w:val="20"/>
          <w:szCs w:val="20"/>
          <w:lang w:val="de-DE"/>
        </w:rPr>
        <w:t>permitted</w:t>
      </w:r>
      <w:proofErr w:type="spellEnd"/>
      <w:r w:rsidRPr="00882393">
        <w:rPr>
          <w:rFonts w:ascii="Arial" w:hAnsi="Arial" w:cs="Arial"/>
          <w:sz w:val="20"/>
          <w:szCs w:val="20"/>
          <w:lang w:val="de-DE"/>
        </w:rPr>
        <w:t xml:space="preserve"> for </w:t>
      </w:r>
      <w:proofErr w:type="spellStart"/>
      <w:r w:rsidRPr="00882393">
        <w:rPr>
          <w:rFonts w:ascii="Arial" w:hAnsi="Arial" w:cs="Arial"/>
          <w:sz w:val="20"/>
          <w:szCs w:val="20"/>
          <w:lang w:val="de-DE"/>
        </w:rPr>
        <w:t>this</w:t>
      </w:r>
      <w:proofErr w:type="spellEnd"/>
      <w:r w:rsidRPr="00882393">
        <w:rPr>
          <w:rFonts w:ascii="Arial" w:hAnsi="Arial" w:cs="Arial"/>
          <w:sz w:val="20"/>
          <w:szCs w:val="20"/>
          <w:lang w:val="de-DE"/>
        </w:rPr>
        <w:t xml:space="preserve"> </w:t>
      </w:r>
      <w:proofErr w:type="spellStart"/>
      <w:r w:rsidRPr="00882393">
        <w:rPr>
          <w:rFonts w:ascii="Arial" w:hAnsi="Arial" w:cs="Arial"/>
          <w:sz w:val="20"/>
          <w:szCs w:val="20"/>
          <w:lang w:val="de-DE"/>
        </w:rPr>
        <w:t>purpose</w:t>
      </w:r>
      <w:proofErr w:type="spellEnd"/>
      <w:r w:rsidRPr="00882393">
        <w:rPr>
          <w:rFonts w:ascii="Arial" w:hAnsi="Arial" w:cs="Arial"/>
          <w:sz w:val="20"/>
          <w:szCs w:val="20"/>
          <w:lang w:val="de-DE"/>
        </w:rPr>
        <w:t>.</w:t>
      </w:r>
    </w:p>
    <w:p w14:paraId="02E11E94" w14:textId="77777777" w:rsidR="00882393" w:rsidRDefault="00882393" w:rsidP="0004272D">
      <w:pPr>
        <w:pStyle w:val="Listenabsatz"/>
        <w:spacing w:after="240"/>
        <w:ind w:left="360"/>
        <w:rPr>
          <w:rFonts w:ascii="Arial" w:hAnsi="Arial" w:cs="Arial"/>
          <w:sz w:val="20"/>
          <w:szCs w:val="20"/>
          <w:lang w:val="de-DE"/>
        </w:rPr>
      </w:pPr>
    </w:p>
    <w:p w14:paraId="0FCE74DF" w14:textId="608A1E71" w:rsidR="00861665" w:rsidRPr="00407D0C" w:rsidRDefault="00407D0C" w:rsidP="00861665">
      <w:pPr>
        <w:pStyle w:val="Listenabsatz"/>
        <w:numPr>
          <w:ilvl w:val="0"/>
          <w:numId w:val="10"/>
        </w:numPr>
        <w:spacing w:after="240"/>
        <w:ind w:left="284" w:hanging="284"/>
        <w:rPr>
          <w:rFonts w:ascii="Arial" w:hAnsi="Arial" w:cs="Arial"/>
          <w:sz w:val="20"/>
          <w:szCs w:val="20"/>
          <w:lang w:val="en-GB"/>
        </w:rPr>
      </w:pPr>
      <w:r w:rsidRPr="00407D0C">
        <w:rPr>
          <w:rFonts w:ascii="Arial" w:hAnsi="Arial" w:cs="Arial"/>
          <w:sz w:val="20"/>
          <w:szCs w:val="20"/>
          <w:lang w:val="en-GB"/>
        </w:rPr>
        <w:t>Opening speed up to</w:t>
      </w:r>
      <w:r w:rsidR="00E07C95" w:rsidRPr="00407D0C">
        <w:rPr>
          <w:rFonts w:ascii="Arial" w:hAnsi="Arial" w:cs="Arial"/>
          <w:sz w:val="20"/>
          <w:szCs w:val="20"/>
          <w:lang w:val="en-GB"/>
        </w:rPr>
        <w:t xml:space="preserve"> 2</w:t>
      </w:r>
      <w:r w:rsidRPr="00407D0C">
        <w:rPr>
          <w:rFonts w:ascii="Arial" w:hAnsi="Arial" w:cs="Arial"/>
          <w:sz w:val="20"/>
          <w:szCs w:val="20"/>
          <w:lang w:val="en-GB"/>
        </w:rPr>
        <w:t>.</w:t>
      </w:r>
      <w:r w:rsidR="002408A3" w:rsidRPr="00407D0C">
        <w:rPr>
          <w:rFonts w:ascii="Arial" w:hAnsi="Arial" w:cs="Arial"/>
          <w:sz w:val="20"/>
          <w:szCs w:val="20"/>
          <w:lang w:val="en-GB"/>
        </w:rPr>
        <w:t>0</w:t>
      </w:r>
      <w:r w:rsidR="00E07C95" w:rsidRPr="00407D0C">
        <w:rPr>
          <w:rFonts w:ascii="Arial" w:hAnsi="Arial" w:cs="Arial"/>
          <w:sz w:val="20"/>
          <w:szCs w:val="20"/>
          <w:lang w:val="en-GB"/>
        </w:rPr>
        <w:t xml:space="preserve"> m/s; </w:t>
      </w:r>
      <w:r w:rsidRPr="00407D0C">
        <w:rPr>
          <w:rFonts w:ascii="Arial" w:hAnsi="Arial" w:cs="Arial"/>
          <w:sz w:val="20"/>
          <w:szCs w:val="20"/>
          <w:lang w:val="en-GB"/>
        </w:rPr>
        <w:t>closing speed up to</w:t>
      </w:r>
      <w:r w:rsidR="00E07C95" w:rsidRPr="00407D0C">
        <w:rPr>
          <w:rFonts w:ascii="Arial" w:hAnsi="Arial" w:cs="Arial"/>
          <w:sz w:val="20"/>
          <w:szCs w:val="20"/>
          <w:lang w:val="en-GB"/>
        </w:rPr>
        <w:t xml:space="preserve"> </w:t>
      </w:r>
      <w:r w:rsidR="002408A3" w:rsidRPr="00407D0C">
        <w:rPr>
          <w:rFonts w:ascii="Arial" w:hAnsi="Arial" w:cs="Arial"/>
          <w:sz w:val="20"/>
          <w:szCs w:val="20"/>
          <w:lang w:val="en-GB"/>
        </w:rPr>
        <w:t>0</w:t>
      </w:r>
      <w:r w:rsidRPr="00407D0C">
        <w:rPr>
          <w:rFonts w:ascii="Arial" w:hAnsi="Arial" w:cs="Arial"/>
          <w:sz w:val="20"/>
          <w:szCs w:val="20"/>
          <w:lang w:val="en-GB"/>
        </w:rPr>
        <w:t>.</w:t>
      </w:r>
      <w:r w:rsidR="002408A3" w:rsidRPr="00407D0C">
        <w:rPr>
          <w:rFonts w:ascii="Arial" w:hAnsi="Arial" w:cs="Arial"/>
          <w:sz w:val="20"/>
          <w:szCs w:val="20"/>
          <w:lang w:val="en-GB"/>
        </w:rPr>
        <w:t>75</w:t>
      </w:r>
      <w:r w:rsidR="00E07C95" w:rsidRPr="00407D0C">
        <w:rPr>
          <w:rFonts w:ascii="Arial" w:hAnsi="Arial" w:cs="Arial"/>
          <w:sz w:val="20"/>
          <w:szCs w:val="20"/>
          <w:lang w:val="en-GB"/>
        </w:rPr>
        <w:t xml:space="preserve"> m/</w:t>
      </w:r>
      <w:r w:rsidR="00A66521" w:rsidRPr="00407D0C">
        <w:rPr>
          <w:rFonts w:ascii="Arial" w:hAnsi="Arial" w:cs="Arial"/>
          <w:sz w:val="20"/>
          <w:szCs w:val="20"/>
          <w:lang w:val="en-GB"/>
        </w:rPr>
        <w:t>s</w:t>
      </w:r>
    </w:p>
    <w:p w14:paraId="3328B18F" w14:textId="77777777" w:rsidR="00861665" w:rsidRPr="00407D0C" w:rsidRDefault="00861665" w:rsidP="00861665">
      <w:pPr>
        <w:pStyle w:val="Listenabsatz"/>
        <w:spacing w:after="240"/>
        <w:ind w:left="360"/>
        <w:rPr>
          <w:rFonts w:ascii="Arial" w:hAnsi="Arial" w:cs="Arial"/>
          <w:sz w:val="20"/>
          <w:szCs w:val="20"/>
          <w:lang w:val="en-GB"/>
        </w:rPr>
      </w:pPr>
    </w:p>
    <w:p w14:paraId="6478250E" w14:textId="1CE8C21C" w:rsidR="00407D0C" w:rsidRPr="00407D0C" w:rsidRDefault="00861665" w:rsidP="00407D0C">
      <w:pPr>
        <w:pStyle w:val="Listenabsatz"/>
        <w:numPr>
          <w:ilvl w:val="0"/>
          <w:numId w:val="10"/>
        </w:numPr>
        <w:spacing w:after="240"/>
        <w:ind w:left="284" w:hanging="284"/>
        <w:rPr>
          <w:rFonts w:ascii="Arial" w:hAnsi="Arial" w:cs="Arial"/>
          <w:sz w:val="20"/>
          <w:szCs w:val="20"/>
          <w:lang w:val="de-DE"/>
        </w:rPr>
      </w:pPr>
      <w:r w:rsidRPr="00861665">
        <w:rPr>
          <w:rFonts w:ascii="Arial" w:hAnsi="Arial" w:cs="Arial"/>
          <w:sz w:val="20"/>
          <w:szCs w:val="20"/>
          <w:lang w:val="en-GB"/>
        </w:rPr>
        <w:t xml:space="preserve">The </w:t>
      </w:r>
      <w:r w:rsidRPr="00861665">
        <w:rPr>
          <w:rFonts w:ascii="Arial" w:hAnsi="Arial" w:cs="Arial"/>
          <w:b/>
          <w:bCs/>
          <w:sz w:val="20"/>
          <w:szCs w:val="20"/>
          <w:lang w:val="en-GB"/>
        </w:rPr>
        <w:t>MICROPROCESSOR CONTROL</w:t>
      </w:r>
      <w:r w:rsidRPr="00861665">
        <w:rPr>
          <w:rFonts w:ascii="Arial" w:hAnsi="Arial" w:cs="Arial"/>
          <w:sz w:val="20"/>
          <w:szCs w:val="20"/>
          <w:lang w:val="en-GB"/>
        </w:rPr>
        <w:t xml:space="preserve"> is installed together with the integrated frequency converter in a separate plastic control cabinet, protection class IP 65. Connection to 230V/50 Hz power supply provided by the customer.</w:t>
      </w:r>
    </w:p>
    <w:p w14:paraId="5A522629" w14:textId="77777777" w:rsidR="00407D0C" w:rsidRPr="00407D0C" w:rsidRDefault="00407D0C" w:rsidP="00407D0C">
      <w:pPr>
        <w:pStyle w:val="Listenabsatz"/>
        <w:rPr>
          <w:rFonts w:ascii="Arial" w:hAnsi="Arial" w:cs="Arial"/>
          <w:sz w:val="20"/>
          <w:szCs w:val="20"/>
          <w:lang w:val="de-DE"/>
        </w:rPr>
      </w:pPr>
    </w:p>
    <w:p w14:paraId="3E2987F9" w14:textId="77777777" w:rsidR="00407D0C" w:rsidRPr="00407D0C" w:rsidRDefault="00407D0C" w:rsidP="00407D0C">
      <w:pPr>
        <w:pStyle w:val="Listenabsatz"/>
        <w:spacing w:after="240"/>
        <w:ind w:left="284"/>
        <w:rPr>
          <w:rFonts w:ascii="Arial" w:hAnsi="Arial" w:cs="Arial"/>
          <w:sz w:val="20"/>
          <w:szCs w:val="20"/>
          <w:lang w:val="de-DE"/>
        </w:rPr>
      </w:pPr>
    </w:p>
    <w:p w14:paraId="2BC6DC20" w14:textId="58538F33" w:rsidR="00E07C95" w:rsidRPr="00861665" w:rsidRDefault="00182E20" w:rsidP="006F4372">
      <w:pPr>
        <w:pStyle w:val="Listenabsatz"/>
        <w:autoSpaceDE w:val="0"/>
        <w:autoSpaceDN w:val="0"/>
        <w:adjustRightInd w:val="0"/>
        <w:spacing w:after="0" w:line="240" w:lineRule="auto"/>
        <w:ind w:left="0"/>
        <w:rPr>
          <w:rFonts w:ascii="Arial" w:hAnsi="Arial" w:cs="Arial"/>
          <w:b/>
          <w:caps/>
          <w:color w:val="FF0000"/>
          <w:szCs w:val="20"/>
          <w:lang w:val="en-GB"/>
        </w:rPr>
      </w:pPr>
      <w:r>
        <w:rPr>
          <w:rFonts w:ascii="Arial" w:hAnsi="Arial" w:cs="Arial"/>
          <w:b/>
          <w:caps/>
          <w:szCs w:val="20"/>
          <w:lang w:val="en-GB"/>
        </w:rPr>
        <w:t>Performance values (Depending on Equipment)</w:t>
      </w:r>
    </w:p>
    <w:p w14:paraId="79A1735C" w14:textId="77777777" w:rsidR="006F4372" w:rsidRPr="00861665" w:rsidRDefault="006F4372" w:rsidP="006F4372">
      <w:pPr>
        <w:pStyle w:val="Listenabsatz"/>
        <w:autoSpaceDE w:val="0"/>
        <w:autoSpaceDN w:val="0"/>
        <w:adjustRightInd w:val="0"/>
        <w:spacing w:after="0" w:line="240" w:lineRule="auto"/>
        <w:ind w:left="0"/>
        <w:rPr>
          <w:rFonts w:ascii="Arial" w:hAnsi="Arial" w:cs="Arial"/>
          <w:sz w:val="20"/>
          <w:szCs w:val="20"/>
          <w:lang w:val="en-GB"/>
        </w:rPr>
      </w:pPr>
    </w:p>
    <w:p w14:paraId="06F78601" w14:textId="14406D70" w:rsidR="00E07C95" w:rsidRPr="00021B80" w:rsidRDefault="00EB0604" w:rsidP="00E07C95">
      <w:pPr>
        <w:pStyle w:val="Listenabsatz"/>
        <w:numPr>
          <w:ilvl w:val="0"/>
          <w:numId w:val="11"/>
        </w:numPr>
        <w:spacing w:after="240"/>
        <w:ind w:left="357" w:hanging="357"/>
        <w:contextualSpacing w:val="0"/>
        <w:rPr>
          <w:rFonts w:ascii="Arial" w:hAnsi="Arial" w:cs="Arial"/>
          <w:sz w:val="20"/>
          <w:szCs w:val="20"/>
          <w:lang w:val="en-GB"/>
        </w:rPr>
      </w:pPr>
      <w:r w:rsidRPr="00021B80">
        <w:rPr>
          <w:rFonts w:ascii="Arial" w:hAnsi="Arial" w:cs="Arial"/>
          <w:sz w:val="20"/>
          <w:szCs w:val="20"/>
          <w:lang w:val="en-GB"/>
        </w:rPr>
        <w:t>Resistance to wind load</w:t>
      </w:r>
      <w:r w:rsidR="00E07C95" w:rsidRPr="00021B80">
        <w:rPr>
          <w:rFonts w:ascii="Arial" w:hAnsi="Arial" w:cs="Arial"/>
          <w:sz w:val="20"/>
          <w:szCs w:val="20"/>
          <w:lang w:val="en-GB"/>
        </w:rPr>
        <w:t>: DIN EN 12424,</w:t>
      </w:r>
      <w:r w:rsidR="00C92EDF" w:rsidRPr="00021B80">
        <w:rPr>
          <w:rFonts w:ascii="Arial" w:hAnsi="Arial" w:cs="Arial"/>
          <w:sz w:val="20"/>
          <w:szCs w:val="20"/>
          <w:lang w:val="en-GB"/>
        </w:rPr>
        <w:t xml:space="preserve"> </w:t>
      </w:r>
      <w:r w:rsidR="00021B80" w:rsidRPr="00021B80">
        <w:rPr>
          <w:rFonts w:ascii="Arial" w:hAnsi="Arial" w:cs="Arial"/>
          <w:sz w:val="20"/>
          <w:szCs w:val="20"/>
          <w:lang w:val="en-GB"/>
        </w:rPr>
        <w:t xml:space="preserve">up to Class </w:t>
      </w:r>
      <w:r w:rsidR="00C92EDF" w:rsidRPr="00021B80">
        <w:rPr>
          <w:rFonts w:ascii="Arial" w:hAnsi="Arial" w:cs="Arial"/>
          <w:sz w:val="20"/>
          <w:szCs w:val="20"/>
          <w:lang w:val="en-GB"/>
        </w:rPr>
        <w:t>3</w:t>
      </w:r>
    </w:p>
    <w:p w14:paraId="60DC87B0" w14:textId="4E41DC29"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7E5CD5">
        <w:rPr>
          <w:rFonts w:ascii="Arial" w:hAnsi="Arial" w:cs="Arial"/>
          <w:sz w:val="20"/>
          <w:szCs w:val="20"/>
          <w:lang w:val="de-DE"/>
        </w:rPr>
        <w:t>Wa</w:t>
      </w:r>
      <w:r w:rsidR="00EB0604">
        <w:rPr>
          <w:rFonts w:ascii="Arial" w:hAnsi="Arial" w:cs="Arial"/>
          <w:sz w:val="20"/>
          <w:szCs w:val="20"/>
          <w:lang w:val="de-DE"/>
        </w:rPr>
        <w:t>tertightness</w:t>
      </w:r>
      <w:proofErr w:type="spellEnd"/>
      <w:r w:rsidRPr="007E5CD5">
        <w:rPr>
          <w:rFonts w:ascii="Arial" w:hAnsi="Arial" w:cs="Arial"/>
          <w:sz w:val="20"/>
          <w:szCs w:val="20"/>
          <w:lang w:val="de-DE"/>
        </w:rPr>
        <w:t xml:space="preserve">: DIN EN 12425, </w:t>
      </w:r>
      <w:proofErr w:type="spellStart"/>
      <w:r w:rsidR="005C128C">
        <w:rPr>
          <w:rFonts w:ascii="Arial" w:hAnsi="Arial" w:cs="Arial"/>
          <w:sz w:val="20"/>
          <w:szCs w:val="20"/>
          <w:lang w:val="de-DE"/>
        </w:rPr>
        <w:t>npd</w:t>
      </w:r>
      <w:proofErr w:type="spellEnd"/>
    </w:p>
    <w:p w14:paraId="074E550A" w14:textId="3BFE50F1" w:rsidR="00E07C95" w:rsidRPr="00021B80" w:rsidRDefault="00EB0604" w:rsidP="00E07C95">
      <w:pPr>
        <w:pStyle w:val="Listenabsatz"/>
        <w:numPr>
          <w:ilvl w:val="0"/>
          <w:numId w:val="11"/>
        </w:numPr>
        <w:spacing w:after="240"/>
        <w:ind w:left="357" w:hanging="357"/>
        <w:contextualSpacing w:val="0"/>
        <w:rPr>
          <w:rFonts w:ascii="Arial" w:hAnsi="Arial" w:cs="Arial"/>
          <w:sz w:val="20"/>
          <w:szCs w:val="20"/>
          <w:lang w:val="en-GB"/>
        </w:rPr>
      </w:pPr>
      <w:r w:rsidRPr="00021B80">
        <w:rPr>
          <w:rFonts w:ascii="Arial" w:hAnsi="Arial" w:cs="Arial"/>
          <w:sz w:val="20"/>
          <w:szCs w:val="20"/>
          <w:lang w:val="en-GB"/>
        </w:rPr>
        <w:t>Air permeability</w:t>
      </w:r>
      <w:r w:rsidR="00E07C95" w:rsidRPr="00021B80">
        <w:rPr>
          <w:rFonts w:ascii="Arial" w:hAnsi="Arial" w:cs="Arial"/>
          <w:sz w:val="20"/>
          <w:szCs w:val="20"/>
          <w:lang w:val="en-GB"/>
        </w:rPr>
        <w:t xml:space="preserve">: DIN EN 12426, </w:t>
      </w:r>
      <w:proofErr w:type="spellStart"/>
      <w:r w:rsidR="005C128C" w:rsidRPr="00021B80">
        <w:rPr>
          <w:rFonts w:ascii="Arial" w:hAnsi="Arial" w:cs="Arial"/>
          <w:sz w:val="20"/>
          <w:szCs w:val="20"/>
          <w:lang w:val="en-GB"/>
        </w:rPr>
        <w:t>npd</w:t>
      </w:r>
      <w:proofErr w:type="spellEnd"/>
    </w:p>
    <w:p w14:paraId="63211BE6" w14:textId="39E52D65" w:rsidR="00E07C95" w:rsidRPr="00021B80" w:rsidRDefault="00E07C95" w:rsidP="00E07C95">
      <w:pPr>
        <w:pStyle w:val="Listenabsatz"/>
        <w:numPr>
          <w:ilvl w:val="0"/>
          <w:numId w:val="11"/>
        </w:numPr>
        <w:spacing w:after="240"/>
        <w:ind w:left="357" w:hanging="357"/>
        <w:contextualSpacing w:val="0"/>
        <w:rPr>
          <w:rFonts w:ascii="Arial" w:hAnsi="Arial" w:cs="Arial"/>
          <w:sz w:val="20"/>
          <w:szCs w:val="20"/>
          <w:lang w:val="en-GB"/>
        </w:rPr>
      </w:pPr>
      <w:r w:rsidRPr="00021B80">
        <w:rPr>
          <w:rFonts w:ascii="Arial" w:hAnsi="Arial" w:cs="Arial"/>
          <w:sz w:val="20"/>
          <w:szCs w:val="20"/>
          <w:lang w:val="en-GB"/>
        </w:rPr>
        <w:t>S</w:t>
      </w:r>
      <w:r w:rsidR="00021B80" w:rsidRPr="00021B80">
        <w:rPr>
          <w:rFonts w:ascii="Arial" w:hAnsi="Arial" w:cs="Arial"/>
          <w:sz w:val="20"/>
          <w:szCs w:val="20"/>
          <w:lang w:val="en-GB"/>
        </w:rPr>
        <w:t>ound insulation</w:t>
      </w:r>
      <w:r w:rsidRPr="00021B80">
        <w:rPr>
          <w:rFonts w:ascii="Arial" w:hAnsi="Arial" w:cs="Arial"/>
          <w:sz w:val="20"/>
          <w:szCs w:val="20"/>
          <w:lang w:val="en-GB"/>
        </w:rPr>
        <w:t xml:space="preserve">: DIN EN ISO 717-1, </w:t>
      </w:r>
      <w:r w:rsidR="00021B80" w:rsidRPr="00021B80">
        <w:rPr>
          <w:rFonts w:ascii="Arial" w:hAnsi="Arial" w:cs="Arial"/>
          <w:sz w:val="20"/>
          <w:szCs w:val="20"/>
          <w:lang w:val="en-GB"/>
        </w:rPr>
        <w:t>up to</w:t>
      </w:r>
      <w:r w:rsidRPr="00021B80">
        <w:rPr>
          <w:rFonts w:ascii="Arial" w:hAnsi="Arial" w:cs="Arial"/>
          <w:sz w:val="20"/>
          <w:szCs w:val="20"/>
          <w:lang w:val="en-GB"/>
        </w:rPr>
        <w:t xml:space="preserve"> </w:t>
      </w:r>
      <w:r w:rsidR="005C128C" w:rsidRPr="00021B80">
        <w:rPr>
          <w:rFonts w:ascii="Arial" w:hAnsi="Arial" w:cs="Arial"/>
          <w:sz w:val="20"/>
          <w:szCs w:val="20"/>
          <w:lang w:val="en-GB"/>
        </w:rPr>
        <w:t>12</w:t>
      </w:r>
      <w:r w:rsidRPr="00021B80">
        <w:rPr>
          <w:rFonts w:ascii="Arial" w:hAnsi="Arial" w:cs="Arial"/>
          <w:sz w:val="20"/>
          <w:szCs w:val="20"/>
          <w:lang w:val="en-GB"/>
        </w:rPr>
        <w:t xml:space="preserve"> dB(A)</w:t>
      </w:r>
    </w:p>
    <w:p w14:paraId="08383A66" w14:textId="133D144F" w:rsidR="00E07C95" w:rsidRPr="007E5CD5" w:rsidRDefault="00021B80"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 xml:space="preserve">Thermal </w:t>
      </w:r>
      <w:proofErr w:type="spellStart"/>
      <w:r>
        <w:rPr>
          <w:rFonts w:ascii="Arial" w:hAnsi="Arial" w:cs="Arial"/>
          <w:sz w:val="20"/>
          <w:szCs w:val="20"/>
          <w:lang w:val="de-DE"/>
        </w:rPr>
        <w:t>insulation</w:t>
      </w:r>
      <w:proofErr w:type="spellEnd"/>
      <w:r w:rsidR="00E07C95" w:rsidRPr="007E5CD5">
        <w:rPr>
          <w:rFonts w:ascii="Arial" w:hAnsi="Arial" w:cs="Arial"/>
          <w:sz w:val="20"/>
          <w:szCs w:val="20"/>
          <w:lang w:val="de-DE"/>
        </w:rPr>
        <w:t xml:space="preserve">: DIN EN 12428, </w:t>
      </w:r>
      <w:proofErr w:type="spellStart"/>
      <w:r w:rsidR="005C128C">
        <w:rPr>
          <w:rFonts w:ascii="Arial" w:hAnsi="Arial" w:cs="Arial"/>
          <w:sz w:val="20"/>
          <w:szCs w:val="20"/>
          <w:lang w:val="de-DE"/>
        </w:rPr>
        <w:t>npd</w:t>
      </w:r>
      <w:proofErr w:type="spellEnd"/>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01203250" w:rsidR="00E07C95" w:rsidRPr="00310281" w:rsidRDefault="00310281" w:rsidP="00E07C95">
      <w:pPr>
        <w:rPr>
          <w:rFonts w:ascii="Arial" w:hAnsi="Arial" w:cs="Arial"/>
          <w:caps/>
          <w:lang w:val="en-GB"/>
        </w:rPr>
      </w:pPr>
      <w:r w:rsidRPr="00310281">
        <w:rPr>
          <w:rFonts w:ascii="Arial" w:hAnsi="Arial" w:cs="Arial"/>
          <w:b/>
          <w:caps/>
          <w:sz w:val="24"/>
          <w:lang w:val="en-GB"/>
        </w:rPr>
        <w:lastRenderedPageBreak/>
        <w:t>Dimensions of the clear o</w:t>
      </w:r>
      <w:r>
        <w:rPr>
          <w:rFonts w:ascii="Arial" w:hAnsi="Arial" w:cs="Arial"/>
          <w:b/>
          <w:caps/>
          <w:sz w:val="24"/>
          <w:lang w:val="en-GB"/>
        </w:rPr>
        <w:t>pening</w:t>
      </w:r>
    </w:p>
    <w:p w14:paraId="40447BEF" w14:textId="615C04B0" w:rsidR="00E07C95" w:rsidRPr="000A6047" w:rsidRDefault="00310281"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230C7D26" w:rsidR="00E07C95" w:rsidRPr="000A6047" w:rsidRDefault="00E07C95" w:rsidP="00E07C95">
      <w:pPr>
        <w:rPr>
          <w:rFonts w:ascii="Arial" w:hAnsi="Arial" w:cs="Arial"/>
          <w:lang w:val="de-DE"/>
        </w:rPr>
      </w:pPr>
      <w:r w:rsidRPr="000A6047">
        <w:rPr>
          <w:rFonts w:ascii="Arial" w:hAnsi="Arial" w:cs="Arial"/>
          <w:lang w:val="de-DE"/>
        </w:rPr>
        <w:t>H</w:t>
      </w:r>
      <w:r w:rsidR="00310281">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C79FB" w14:textId="77777777" w:rsidR="00BA2DCF" w:rsidRDefault="00BA2DCF" w:rsidP="00E07C95">
      <w:pPr>
        <w:spacing w:after="0" w:line="240" w:lineRule="auto"/>
      </w:pPr>
      <w:r>
        <w:separator/>
      </w:r>
    </w:p>
  </w:endnote>
  <w:endnote w:type="continuationSeparator" w:id="0">
    <w:p w14:paraId="7A793C54" w14:textId="77777777" w:rsidR="00BA2DCF" w:rsidRDefault="00BA2DCF"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73B57EB" w:rsidR="00283AE2" w:rsidRDefault="00FF4E78"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35027256"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FF4E78">
      <w:rPr>
        <w:rFonts w:ascii="Arial" w:hAnsi="Arial" w:cs="Arial"/>
        <w:sz w:val="20"/>
        <w:szCs w:val="20"/>
        <w:lang w:val="de-DE"/>
      </w:rPr>
      <w:t>Subject</w:t>
    </w:r>
    <w:proofErr w:type="spellEnd"/>
    <w:r w:rsidR="00FF4E78">
      <w:rPr>
        <w:rFonts w:ascii="Arial" w:hAnsi="Arial" w:cs="Arial"/>
        <w:sz w:val="20"/>
        <w:szCs w:val="20"/>
        <w:lang w:val="de-DE"/>
      </w:rPr>
      <w:t xml:space="preserve"> </w:t>
    </w:r>
    <w:r w:rsidR="00F77876">
      <w:rPr>
        <w:rFonts w:ascii="Arial" w:hAnsi="Arial" w:cs="Arial"/>
        <w:sz w:val="20"/>
        <w:szCs w:val="20"/>
        <w:lang w:val="de-DE"/>
      </w:rPr>
      <w:t>to</w:t>
    </w:r>
    <w:r w:rsidR="00FF4E78">
      <w:rPr>
        <w:rFonts w:ascii="Arial" w:hAnsi="Arial" w:cs="Arial"/>
        <w:sz w:val="20"/>
        <w:szCs w:val="20"/>
        <w:lang w:val="de-DE"/>
      </w:rPr>
      <w:t xml:space="preserve"> </w:t>
    </w:r>
    <w:proofErr w:type="spellStart"/>
    <w:r w:rsidR="00FF4E78">
      <w:rPr>
        <w:rFonts w:ascii="Arial" w:hAnsi="Arial" w:cs="Arial"/>
        <w:sz w:val="20"/>
        <w:szCs w:val="20"/>
        <w:lang w:val="de-DE"/>
      </w:rPr>
      <w:t>technical</w:t>
    </w:r>
    <w:proofErr w:type="spellEnd"/>
    <w:r w:rsidR="00310281">
      <w:rPr>
        <w:rFonts w:ascii="Arial" w:hAnsi="Arial" w:cs="Arial"/>
        <w:sz w:val="20"/>
        <w:szCs w:val="20"/>
        <w:lang w:val="de-DE"/>
      </w:rPr>
      <w:t xml:space="preserve"> </w:t>
    </w:r>
    <w:proofErr w:type="spellStart"/>
    <w:r w:rsidR="00310281">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93C7D" w14:textId="77777777" w:rsidR="00BA2DCF" w:rsidRDefault="00BA2DCF" w:rsidP="00E07C95">
      <w:pPr>
        <w:spacing w:after="0" w:line="240" w:lineRule="auto"/>
      </w:pPr>
      <w:r>
        <w:separator/>
      </w:r>
    </w:p>
  </w:footnote>
  <w:footnote w:type="continuationSeparator" w:id="0">
    <w:p w14:paraId="6C20A6C9" w14:textId="77777777" w:rsidR="00BA2DCF" w:rsidRDefault="00BA2DCF"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C551A3D"/>
    <w:multiLevelType w:val="hybridMultilevel"/>
    <w:tmpl w:val="4C18A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3B0218"/>
    <w:multiLevelType w:val="hybridMultilevel"/>
    <w:tmpl w:val="FD02DC64"/>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2"/>
  </w:num>
  <w:num w:numId="12" w16cid:durableId="209535844">
    <w:abstractNumId w:val="10"/>
  </w:num>
  <w:num w:numId="13" w16cid:durableId="1703285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1B80"/>
    <w:rsid w:val="00034616"/>
    <w:rsid w:val="0004272D"/>
    <w:rsid w:val="0006063C"/>
    <w:rsid w:val="0015074B"/>
    <w:rsid w:val="001813DB"/>
    <w:rsid w:val="00182E20"/>
    <w:rsid w:val="002408A3"/>
    <w:rsid w:val="002442ED"/>
    <w:rsid w:val="00271209"/>
    <w:rsid w:val="00283AE2"/>
    <w:rsid w:val="0029639D"/>
    <w:rsid w:val="00310281"/>
    <w:rsid w:val="00326F90"/>
    <w:rsid w:val="003E1E04"/>
    <w:rsid w:val="003F09EA"/>
    <w:rsid w:val="0040472F"/>
    <w:rsid w:val="00407D0C"/>
    <w:rsid w:val="00512667"/>
    <w:rsid w:val="005C128C"/>
    <w:rsid w:val="005F402F"/>
    <w:rsid w:val="005F40CA"/>
    <w:rsid w:val="00613FED"/>
    <w:rsid w:val="00661D6E"/>
    <w:rsid w:val="00683A9C"/>
    <w:rsid w:val="006C3CDC"/>
    <w:rsid w:val="006F2B35"/>
    <w:rsid w:val="006F4372"/>
    <w:rsid w:val="007A0B54"/>
    <w:rsid w:val="008529A7"/>
    <w:rsid w:val="00861665"/>
    <w:rsid w:val="00872A58"/>
    <w:rsid w:val="00882393"/>
    <w:rsid w:val="008D6047"/>
    <w:rsid w:val="009137DA"/>
    <w:rsid w:val="00933D8D"/>
    <w:rsid w:val="00937E16"/>
    <w:rsid w:val="00A03C42"/>
    <w:rsid w:val="00A510A8"/>
    <w:rsid w:val="00A66521"/>
    <w:rsid w:val="00A86D22"/>
    <w:rsid w:val="00AA1D8D"/>
    <w:rsid w:val="00B315EC"/>
    <w:rsid w:val="00B47730"/>
    <w:rsid w:val="00BA2DCF"/>
    <w:rsid w:val="00C70184"/>
    <w:rsid w:val="00C92EDF"/>
    <w:rsid w:val="00CB0664"/>
    <w:rsid w:val="00CB15BC"/>
    <w:rsid w:val="00D62B91"/>
    <w:rsid w:val="00E07C95"/>
    <w:rsid w:val="00EB0604"/>
    <w:rsid w:val="00EB5C81"/>
    <w:rsid w:val="00EC7AF6"/>
    <w:rsid w:val="00F77876"/>
    <w:rsid w:val="00FC693F"/>
    <w:rsid w:val="00FF4E78"/>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344</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Premium (271, 271-01)</TermName>
          <TermId xmlns="http://schemas.microsoft.com/office/infopath/2007/PartnerControls">e22cdcd1-677b-4c35-a8b6-f5d3469654e5</TermId>
        </TermInfo>
      </Terms>
    </ic30b02f2e4442e282db724ab73aab5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61C1D817-1DB7-4F77-BCA2-F978C8B314B5}"/>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1746</Characters>
  <Application>Microsoft Office Word</Application>
  <DocSecurity>0</DocSecurity>
  <Lines>14</Lines>
  <Paragraphs>4</Paragraphs>
  <ScaleCrop>false</ScaleCrop>
  <Manager/>
  <Company/>
  <LinksUpToDate>false</LinksUpToDate>
  <CharactersWithSpaces>2018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40</cp:revision>
  <dcterms:created xsi:type="dcterms:W3CDTF">2025-07-16T09:14:00Z</dcterms:created>
  <dcterms:modified xsi:type="dcterms:W3CDTF">2025-08-12T08:38:00Z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344;#SRT-L Premium (271, 271-01)|e22cdcd1-677b-4c35-a8b6-f5d3469654e5</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344;#SRT-L Premium (271, 271-01)|e22cdcd1-677b-4c35-a8b6-f5d3469654e5</vt:lpwstr>
  </property>
</Properties>
</file>