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35D32" w:rsidR="00E07C95" w:rsidP="19FFE5DE" w:rsidRDefault="00435D32" w14:paraId="70CEBCC5" w14:textId="554611EB">
      <w:pPr>
        <w:rPr>
          <w:rFonts w:ascii="Arial" w:hAnsi="Arial" w:cs="Arial"/>
          <w:lang w:val="en-GB"/>
        </w:rPr>
      </w:pPr>
      <w:r>
        <w:rPr>
          <w:rFonts w:ascii="Arial" w:hAnsi="Arial" w:cs="Arial"/>
          <w:b/>
          <w:bCs/>
          <w:sz w:val="28"/>
          <w:szCs w:val="28"/>
          <w:lang w:val="en-GB"/>
        </w:rPr>
        <w:t xml:space="preserve">HIGH-SPEED </w:t>
      </w:r>
      <w:r w:rsidRPr="00435D32" w:rsidR="00B34E09">
        <w:rPr>
          <w:rFonts w:ascii="Arial" w:hAnsi="Arial" w:cs="Arial"/>
          <w:b/>
          <w:bCs/>
          <w:sz w:val="28"/>
          <w:szCs w:val="28"/>
          <w:lang w:val="en-GB"/>
        </w:rPr>
        <w:t>SPIRAL</w:t>
      </w:r>
      <w:r w:rsidR="00C323F6">
        <w:rPr>
          <w:rFonts w:ascii="Arial" w:hAnsi="Arial" w:cs="Arial"/>
          <w:b/>
          <w:bCs/>
          <w:sz w:val="28"/>
          <w:szCs w:val="28"/>
          <w:lang w:val="en-GB"/>
        </w:rPr>
        <w:t xml:space="preserve"> DOOR</w:t>
      </w:r>
      <w:r w:rsidRPr="00435D32" w:rsidR="00E07C95">
        <w:rPr>
          <w:rFonts w:ascii="Arial" w:hAnsi="Arial" w:cs="Arial"/>
          <w:b/>
          <w:bCs/>
          <w:sz w:val="28"/>
          <w:szCs w:val="28"/>
          <w:lang w:val="en-GB"/>
        </w:rPr>
        <w:t>, Typ</w:t>
      </w:r>
      <w:r w:rsidRPr="00435D32">
        <w:rPr>
          <w:rFonts w:ascii="Arial" w:hAnsi="Arial" w:cs="Arial"/>
          <w:b/>
          <w:bCs/>
          <w:sz w:val="28"/>
          <w:szCs w:val="28"/>
          <w:lang w:val="en-GB"/>
        </w:rPr>
        <w:t>e</w:t>
      </w:r>
      <w:r w:rsidRPr="00435D32" w:rsidR="00E07C95">
        <w:rPr>
          <w:rFonts w:ascii="Arial" w:hAnsi="Arial" w:cs="Arial"/>
          <w:b/>
          <w:bCs/>
          <w:sz w:val="28"/>
          <w:szCs w:val="28"/>
          <w:lang w:val="en-GB"/>
        </w:rPr>
        <w:t xml:space="preserve"> „</w:t>
      </w:r>
      <w:r w:rsidRPr="00435D32" w:rsidR="00BF58BC">
        <w:rPr>
          <w:rFonts w:ascii="Arial" w:hAnsi="Arial" w:cs="Arial"/>
          <w:b/>
          <w:bCs/>
          <w:sz w:val="28"/>
          <w:szCs w:val="28"/>
          <w:lang w:val="en-GB"/>
        </w:rPr>
        <w:t>EFA-SST</w:t>
      </w:r>
      <w:r w:rsidRPr="00435D32" w:rsidR="00BF58BC">
        <w:rPr>
          <w:rFonts w:ascii="Arial" w:hAnsi="Arial" w:cs="Arial"/>
          <w:b/>
          <w:bCs/>
          <w:sz w:val="28"/>
          <w:szCs w:val="28"/>
          <w:vertAlign w:val="superscript"/>
          <w:lang w:val="en-GB"/>
        </w:rPr>
        <w:t>®</w:t>
      </w:r>
      <w:r w:rsidRPr="00435D32" w:rsidR="0028514A">
        <w:rPr>
          <w:rFonts w:ascii="Arial" w:hAnsi="Arial" w:cs="Arial"/>
          <w:b/>
          <w:bCs/>
          <w:sz w:val="28"/>
          <w:szCs w:val="28"/>
          <w:lang w:val="en-GB"/>
        </w:rPr>
        <w:t xml:space="preserve">- </w:t>
      </w:r>
      <w:r w:rsidRPr="00435D32" w:rsidR="00BF58BC">
        <w:rPr>
          <w:rFonts w:ascii="Arial" w:hAnsi="Arial" w:cs="Arial"/>
          <w:b/>
          <w:bCs/>
          <w:sz w:val="28"/>
          <w:szCs w:val="28"/>
          <w:lang w:val="en-GB"/>
        </w:rPr>
        <w:t>Essential</w:t>
      </w:r>
      <w:r w:rsidRPr="00435D32" w:rsidR="00E07C95">
        <w:rPr>
          <w:rFonts w:ascii="Arial" w:hAnsi="Arial" w:cs="Arial"/>
          <w:b/>
          <w:bCs/>
          <w:sz w:val="28"/>
          <w:szCs w:val="28"/>
          <w:lang w:val="en-GB"/>
        </w:rPr>
        <w:t>“</w:t>
      </w:r>
    </w:p>
    <w:p w:rsidR="00CA1D7A" w:rsidP="00E07C95" w:rsidRDefault="00CA1D7A" w14:paraId="17B710F7" w14:textId="4D2C2ACD">
      <w:pPr>
        <w:rPr>
          <w:rFonts w:ascii="Arial" w:hAnsi="Arial" w:cs="Arial"/>
          <w:b/>
          <w:bCs/>
          <w:sz w:val="20"/>
          <w:szCs w:val="20"/>
          <w:lang w:val="en-GB"/>
        </w:rPr>
      </w:pPr>
      <w:r w:rsidRPr="00CA1D7A">
        <w:rPr>
          <w:rFonts w:ascii="Arial" w:hAnsi="Arial" w:cs="Arial"/>
          <w:b/>
          <w:bCs/>
          <w:sz w:val="20"/>
          <w:szCs w:val="20"/>
          <w:lang w:val="en-GB"/>
        </w:rPr>
        <w:t xml:space="preserve">High-speed spiral door type </w:t>
      </w:r>
      <w:r>
        <w:rPr>
          <w:rFonts w:ascii="Arial" w:hAnsi="Arial" w:cs="Arial"/>
          <w:b/>
          <w:bCs/>
          <w:sz w:val="20"/>
          <w:szCs w:val="20"/>
          <w:lang w:val="en-GB"/>
        </w:rPr>
        <w:t>“E</w:t>
      </w:r>
      <w:r w:rsidRPr="00CA1D7A">
        <w:rPr>
          <w:rFonts w:ascii="Arial" w:hAnsi="Arial" w:cs="Arial"/>
          <w:b/>
          <w:bCs/>
          <w:sz w:val="20"/>
          <w:szCs w:val="20"/>
          <w:lang w:val="en-GB"/>
        </w:rPr>
        <w:t>FA-SST</w:t>
      </w:r>
      <w:r w:rsidRPr="00CA1D7A">
        <w:rPr>
          <w:rFonts w:ascii="Arial" w:hAnsi="Arial" w:cs="Arial"/>
          <w:b/>
          <w:bCs/>
          <w:sz w:val="20"/>
          <w:szCs w:val="20"/>
          <w:vertAlign w:val="superscript"/>
          <w:lang w:val="en-GB"/>
        </w:rPr>
        <w:t>®</w:t>
      </w:r>
      <w:r w:rsidRPr="00CA1D7A">
        <w:rPr>
          <w:rFonts w:ascii="Arial" w:hAnsi="Arial" w:cs="Arial"/>
          <w:b/>
          <w:bCs/>
          <w:sz w:val="20"/>
          <w:szCs w:val="20"/>
          <w:lang w:val="en-GB"/>
        </w:rPr>
        <w:t>-Essential</w:t>
      </w:r>
      <w:r>
        <w:rPr>
          <w:rFonts w:ascii="Arial" w:hAnsi="Arial" w:cs="Arial"/>
          <w:b/>
          <w:bCs/>
          <w:sz w:val="20"/>
          <w:szCs w:val="20"/>
          <w:lang w:val="en-GB"/>
        </w:rPr>
        <w:t>”</w:t>
      </w:r>
      <w:r w:rsidRPr="00CA1D7A">
        <w:rPr>
          <w:rFonts w:ascii="Arial" w:hAnsi="Arial" w:cs="Arial"/>
          <w:sz w:val="20"/>
          <w:szCs w:val="20"/>
          <w:lang w:val="en-GB"/>
        </w:rPr>
        <w:t xml:space="preserve"> with electro-mechanical door drive for continuous industrial use.</w:t>
      </w:r>
    </w:p>
    <w:p w:rsidRPr="00CA1D7A" w:rsidR="00E07C95" w:rsidP="00E07C95" w:rsidRDefault="00E07C95" w14:paraId="3C9B70CD" w14:textId="28089E14">
      <w:pPr>
        <w:rPr>
          <w:rFonts w:ascii="Arial" w:hAnsi="Arial" w:cs="Arial"/>
          <w:caps/>
          <w:sz w:val="20"/>
          <w:szCs w:val="20"/>
          <w:lang w:val="en-GB"/>
        </w:rPr>
      </w:pPr>
      <w:r w:rsidRPr="00CA1D7A">
        <w:rPr>
          <w:rFonts w:ascii="Arial" w:hAnsi="Arial" w:cs="Arial"/>
          <w:b/>
          <w:caps/>
          <w:szCs w:val="20"/>
          <w:lang w:val="en-GB"/>
        </w:rPr>
        <w:t>Techni</w:t>
      </w:r>
      <w:r w:rsidR="00CA1D7A">
        <w:rPr>
          <w:rFonts w:ascii="Arial" w:hAnsi="Arial" w:cs="Arial"/>
          <w:b/>
          <w:caps/>
          <w:szCs w:val="20"/>
          <w:lang w:val="en-GB"/>
        </w:rPr>
        <w:t>cal features</w:t>
      </w:r>
    </w:p>
    <w:p w:rsidRPr="00BA70BB" w:rsidR="007B6B41" w:rsidP="00BA70BB" w:rsidRDefault="00BA70BB" w14:paraId="5F10E1F6" w14:textId="5D10E1CD">
      <w:pPr>
        <w:pStyle w:val="Listenabsatz"/>
        <w:numPr>
          <w:ilvl w:val="0"/>
          <w:numId w:val="13"/>
        </w:numPr>
        <w:autoSpaceDE w:val="0"/>
        <w:autoSpaceDN w:val="0"/>
        <w:adjustRightInd w:val="0"/>
        <w:spacing w:after="0"/>
        <w:ind w:left="284" w:hanging="284"/>
        <w:rPr>
          <w:rFonts w:ascii="Arial" w:hAnsi="Arial" w:cs="Arial"/>
          <w:sz w:val="20"/>
          <w:szCs w:val="20"/>
          <w:lang w:val="en-GB"/>
        </w:rPr>
      </w:pPr>
      <w:r w:rsidRPr="00BA70BB">
        <w:rPr>
          <w:rFonts w:ascii="Arial" w:hAnsi="Arial" w:cs="Arial"/>
          <w:sz w:val="20"/>
          <w:szCs w:val="20"/>
          <w:lang w:val="en-GB"/>
        </w:rPr>
        <w:t>Self-supporting, lateral steel frames; steel parts generally galvanised, spiral-shaped door leaf mounting. Force is applied on both sides: ball-bearing precision rollers must be used to ensure precise, smooth and quiet guidance of the hinge strips. A sufficiently dimensioned tension spring mechanism is also installed in the door frames, which ensures weight compensation of the door leaf in accordance with DIN EN 12604 and guarantees manual opening of the door (e.g. in the event of a power failure).</w:t>
      </w:r>
    </w:p>
    <w:p w:rsidRPr="00BA70BB" w:rsidR="00BA70BB" w:rsidP="00076FEC" w:rsidRDefault="00BA70BB" w14:paraId="7F728918" w14:textId="77777777">
      <w:pPr>
        <w:pStyle w:val="Listenabsatz"/>
        <w:autoSpaceDE w:val="0"/>
        <w:autoSpaceDN w:val="0"/>
        <w:adjustRightInd w:val="0"/>
        <w:spacing w:after="0"/>
        <w:ind w:left="284"/>
        <w:rPr>
          <w:rFonts w:ascii="Arial" w:hAnsi="Arial" w:cs="Arial"/>
          <w:sz w:val="20"/>
          <w:szCs w:val="20"/>
          <w:lang w:val="en-GB"/>
        </w:rPr>
      </w:pPr>
    </w:p>
    <w:p w:rsidRPr="004F6D4D" w:rsidR="000032D1" w:rsidP="004F6D4D" w:rsidRDefault="004F6D4D" w14:paraId="6D8ED562" w14:textId="397751B8">
      <w:pPr>
        <w:pStyle w:val="Listenabsatz"/>
        <w:numPr>
          <w:ilvl w:val="3"/>
          <w:numId w:val="12"/>
        </w:numPr>
        <w:autoSpaceDE w:val="0"/>
        <w:autoSpaceDN w:val="0"/>
        <w:adjustRightInd w:val="0"/>
        <w:spacing w:after="0"/>
        <w:ind w:left="284" w:hanging="284"/>
        <w:rPr>
          <w:rFonts w:ascii="Arial" w:hAnsi="Arial" w:cs="Arial"/>
          <w:sz w:val="20"/>
          <w:szCs w:val="20"/>
          <w:lang w:val="en-GB"/>
        </w:rPr>
      </w:pPr>
      <w:r w:rsidRPr="004F6D4D">
        <w:rPr>
          <w:rFonts w:ascii="Arial" w:hAnsi="Arial" w:cs="Arial"/>
          <w:sz w:val="20"/>
          <w:szCs w:val="20"/>
          <w:lang w:val="en-GB"/>
        </w:rPr>
        <w:t xml:space="preserve">Door leaf: double-walled, thermally separated and insulated </w:t>
      </w:r>
      <w:r w:rsidRPr="004F6D4D">
        <w:rPr>
          <w:rFonts w:ascii="Arial" w:hAnsi="Arial" w:cs="Arial"/>
          <w:b/>
          <w:bCs/>
          <w:sz w:val="20"/>
          <w:szCs w:val="20"/>
          <w:lang w:val="en-GB"/>
        </w:rPr>
        <w:t>EFA-THERM</w:t>
      </w:r>
      <w:r w:rsidRPr="004F6D4D">
        <w:rPr>
          <w:rFonts w:ascii="Arial" w:hAnsi="Arial" w:cs="Arial"/>
          <w:b/>
          <w:bCs/>
          <w:sz w:val="20"/>
          <w:szCs w:val="20"/>
          <w:vertAlign w:val="superscript"/>
          <w:lang w:val="en-GB"/>
        </w:rPr>
        <w:t>®</w:t>
      </w:r>
      <w:r w:rsidRPr="004F6D4D">
        <w:rPr>
          <w:rFonts w:ascii="Arial" w:hAnsi="Arial" w:cs="Arial"/>
          <w:sz w:val="20"/>
          <w:szCs w:val="20"/>
          <w:lang w:val="en-GB"/>
        </w:rPr>
        <w:t xml:space="preserve"> </w:t>
      </w:r>
      <w:r w:rsidRPr="004F6D4D">
        <w:rPr>
          <w:rFonts w:ascii="Arial" w:hAnsi="Arial" w:cs="Arial"/>
          <w:sz w:val="20"/>
          <w:szCs w:val="20"/>
          <w:lang w:val="en-GB"/>
        </w:rPr>
        <w:t>laths</w:t>
      </w:r>
      <w:r w:rsidRPr="004F6D4D">
        <w:rPr>
          <w:rFonts w:ascii="Arial" w:hAnsi="Arial" w:cs="Arial"/>
          <w:sz w:val="20"/>
          <w:szCs w:val="20"/>
          <w:lang w:val="en-GB"/>
        </w:rPr>
        <w:t>, which are fixed in hinge strips and move vertically (i.e. up or down), surface finish as 2-layer coating similar to RAL 9006 (white aluminium).</w:t>
      </w:r>
    </w:p>
    <w:p w:rsidRPr="004F6D4D" w:rsidR="004F6D4D" w:rsidP="00076FEC" w:rsidRDefault="004F6D4D" w14:paraId="67FD99AC" w14:textId="77777777">
      <w:pPr>
        <w:autoSpaceDE w:val="0"/>
        <w:autoSpaceDN w:val="0"/>
        <w:adjustRightInd w:val="0"/>
        <w:spacing w:after="0"/>
        <w:rPr>
          <w:rFonts w:ascii="Arial" w:hAnsi="Arial" w:cs="Arial"/>
          <w:sz w:val="20"/>
          <w:szCs w:val="20"/>
          <w:lang w:val="en-GB"/>
        </w:rPr>
      </w:pPr>
    </w:p>
    <w:p w:rsidR="00636D33" w:rsidP="00076FEC" w:rsidRDefault="00636D33" w14:paraId="08E6B440" w14:textId="2EA4ECAC">
      <w:pPr>
        <w:pStyle w:val="Listenabsatz"/>
        <w:numPr>
          <w:ilvl w:val="0"/>
          <w:numId w:val="10"/>
        </w:numPr>
        <w:spacing w:after="240"/>
        <w:ind w:left="284" w:hanging="284"/>
        <w:contextualSpacing w:val="0"/>
        <w:rPr>
          <w:rFonts w:ascii="Arial" w:hAnsi="Arial" w:cs="Arial"/>
          <w:sz w:val="20"/>
          <w:szCs w:val="20"/>
          <w:lang w:val="en-GB"/>
        </w:rPr>
      </w:pPr>
      <w:r w:rsidRPr="00636D33">
        <w:rPr>
          <w:rFonts w:ascii="Arial" w:hAnsi="Arial" w:cs="Arial"/>
          <w:sz w:val="20"/>
          <w:szCs w:val="20"/>
          <w:lang w:val="en-GB"/>
        </w:rPr>
        <w:t>Spiral body:</w:t>
      </w:r>
      <w:r>
        <w:rPr>
          <w:rFonts w:ascii="Arial" w:hAnsi="Arial" w:cs="Arial"/>
          <w:sz w:val="20"/>
          <w:szCs w:val="20"/>
          <w:lang w:val="en-GB"/>
        </w:rPr>
        <w:t xml:space="preserve"> disc</w:t>
      </w:r>
      <w:r w:rsidRPr="00636D33">
        <w:rPr>
          <w:rFonts w:ascii="Arial" w:hAnsi="Arial" w:cs="Arial"/>
          <w:sz w:val="20"/>
          <w:szCs w:val="20"/>
          <w:lang w:val="en-GB"/>
        </w:rPr>
        <w:t xml:space="preserve"> guide completely contact-free – for low-wear and low-noise operation.</w:t>
      </w:r>
    </w:p>
    <w:p w:rsidR="006F1CA7" w:rsidP="00076FEC" w:rsidRDefault="00C07066" w14:paraId="62CC0F9C" w14:textId="49D84548">
      <w:pPr>
        <w:pStyle w:val="Listenabsatz"/>
        <w:numPr>
          <w:ilvl w:val="0"/>
          <w:numId w:val="10"/>
        </w:numPr>
        <w:spacing w:after="240"/>
        <w:ind w:left="284" w:hanging="284"/>
        <w:contextualSpacing w:val="0"/>
        <w:rPr>
          <w:rFonts w:ascii="Arial" w:hAnsi="Arial" w:cs="Arial"/>
          <w:sz w:val="20"/>
          <w:szCs w:val="20"/>
          <w:lang w:val="en-GB"/>
        </w:rPr>
      </w:pPr>
      <w:r w:rsidRPr="00C07066">
        <w:rPr>
          <w:rFonts w:ascii="Arial" w:hAnsi="Arial" w:cs="Arial"/>
          <w:sz w:val="20"/>
          <w:szCs w:val="20"/>
          <w:lang w:val="en-GB"/>
        </w:rPr>
        <w:t>High-frequency gear motor brake with inductive proximity switches and electronic limit position control (without mechanical limit switches)</w:t>
      </w:r>
    </w:p>
    <w:p w:rsidRPr="00C07066" w:rsidR="00E07C95" w:rsidP="75F8D505" w:rsidRDefault="003F3704" w14:paraId="4C80A242" w14:textId="1F3903F0">
      <w:pPr>
        <w:pStyle w:val="Listenabsatz"/>
        <w:numPr>
          <w:ilvl w:val="0"/>
          <w:numId w:val="10"/>
        </w:numPr>
        <w:spacing w:after="240"/>
        <w:ind w:left="284" w:hanging="284"/>
        <w:rPr>
          <w:rFonts w:ascii="Arial" w:hAnsi="Arial" w:cs="Arial"/>
          <w:sz w:val="20"/>
          <w:szCs w:val="20"/>
          <w:lang w:val="en-GB"/>
        </w:rPr>
      </w:pPr>
      <w:r w:rsidRPr="3D45D15E" w:rsidR="6B15E908">
        <w:rPr>
          <w:rFonts w:ascii="Arial" w:hAnsi="Arial" w:cs="Arial"/>
          <w:sz w:val="20"/>
          <w:szCs w:val="20"/>
          <w:lang w:val="en-GB"/>
        </w:rPr>
        <w:t>Opening speed up to</w:t>
      </w:r>
      <w:r w:rsidRPr="3D45D15E" w:rsidR="3E022BB8">
        <w:rPr>
          <w:rFonts w:ascii="Arial" w:hAnsi="Arial" w:cs="Arial"/>
          <w:sz w:val="20"/>
          <w:szCs w:val="20"/>
          <w:lang w:val="en-GB"/>
        </w:rPr>
        <w:t xml:space="preserve"> </w:t>
      </w:r>
      <w:r w:rsidRPr="3D45D15E" w:rsidR="22DE7429">
        <w:rPr>
          <w:rFonts w:ascii="Arial" w:hAnsi="Arial" w:cs="Arial"/>
          <w:sz w:val="20"/>
          <w:szCs w:val="20"/>
          <w:lang w:val="en-GB"/>
        </w:rPr>
        <w:t>0</w:t>
      </w:r>
      <w:r w:rsidRPr="3D45D15E" w:rsidR="5AC2E239">
        <w:rPr>
          <w:rFonts w:ascii="Arial" w:hAnsi="Arial" w:cs="Arial"/>
          <w:sz w:val="20"/>
          <w:szCs w:val="20"/>
          <w:lang w:val="en-GB"/>
        </w:rPr>
        <w:t>.</w:t>
      </w:r>
      <w:r w:rsidRPr="3D45D15E" w:rsidR="22DE7429">
        <w:rPr>
          <w:rFonts w:ascii="Arial" w:hAnsi="Arial" w:cs="Arial"/>
          <w:sz w:val="20"/>
          <w:szCs w:val="20"/>
          <w:lang w:val="en-GB"/>
        </w:rPr>
        <w:t>5</w:t>
      </w:r>
      <w:r w:rsidRPr="3D45D15E" w:rsidR="3E022BB8">
        <w:rPr>
          <w:rFonts w:ascii="Arial" w:hAnsi="Arial" w:cs="Arial"/>
          <w:sz w:val="20"/>
          <w:szCs w:val="20"/>
          <w:lang w:val="en-GB"/>
        </w:rPr>
        <w:t xml:space="preserve"> m/s; </w:t>
      </w:r>
      <w:r w:rsidRPr="3D45D15E" w:rsidR="6B15E908">
        <w:rPr>
          <w:rFonts w:ascii="Arial" w:hAnsi="Arial" w:cs="Arial"/>
          <w:sz w:val="20"/>
          <w:szCs w:val="20"/>
          <w:lang w:val="en-GB"/>
        </w:rPr>
        <w:t>closing speed up to</w:t>
      </w:r>
      <w:r w:rsidRPr="3D45D15E" w:rsidR="3E022BB8">
        <w:rPr>
          <w:rFonts w:ascii="Arial" w:hAnsi="Arial" w:cs="Arial"/>
          <w:sz w:val="20"/>
          <w:szCs w:val="20"/>
          <w:lang w:val="en-GB"/>
        </w:rPr>
        <w:t xml:space="preserve"> </w:t>
      </w:r>
      <w:r w:rsidRPr="3D45D15E" w:rsidR="22DE7429">
        <w:rPr>
          <w:rFonts w:ascii="Arial" w:hAnsi="Arial" w:cs="Arial"/>
          <w:sz w:val="20"/>
          <w:szCs w:val="20"/>
          <w:lang w:val="en-GB"/>
        </w:rPr>
        <w:t>0</w:t>
      </w:r>
      <w:r w:rsidRPr="3D45D15E" w:rsidR="1A078933">
        <w:rPr>
          <w:rFonts w:ascii="Arial" w:hAnsi="Arial" w:cs="Arial"/>
          <w:sz w:val="20"/>
          <w:szCs w:val="20"/>
          <w:lang w:val="en-GB"/>
        </w:rPr>
        <w:t>.</w:t>
      </w:r>
      <w:r w:rsidRPr="3D45D15E" w:rsidR="22DE7429">
        <w:rPr>
          <w:rFonts w:ascii="Arial" w:hAnsi="Arial" w:cs="Arial"/>
          <w:sz w:val="20"/>
          <w:szCs w:val="20"/>
          <w:lang w:val="en-GB"/>
        </w:rPr>
        <w:t>5</w:t>
      </w:r>
      <w:r w:rsidRPr="3D45D15E" w:rsidR="3E022BB8">
        <w:rPr>
          <w:rFonts w:ascii="Arial" w:hAnsi="Arial" w:cs="Arial"/>
          <w:sz w:val="20"/>
          <w:szCs w:val="20"/>
          <w:lang w:val="en-GB"/>
        </w:rPr>
        <w:t xml:space="preserve"> m/s</w:t>
      </w:r>
    </w:p>
    <w:p w:rsidR="3D45D15E" w:rsidP="3D45D15E" w:rsidRDefault="3D45D15E" w14:paraId="0E9C8643" w14:textId="37D40AD7">
      <w:pPr>
        <w:pStyle w:val="Listenabsatz"/>
        <w:spacing w:after="240"/>
        <w:ind w:left="284" w:hanging="284"/>
        <w:rPr>
          <w:rFonts w:ascii="Arial" w:hAnsi="Arial" w:cs="Arial"/>
          <w:sz w:val="20"/>
          <w:szCs w:val="20"/>
          <w:lang w:val="en-GB"/>
        </w:rPr>
      </w:pPr>
    </w:p>
    <w:p w:rsidRPr="003F3704" w:rsidR="00955A20" w:rsidP="006F1CA7" w:rsidRDefault="004853FD" w14:paraId="4441AD1E" w14:textId="16C65427">
      <w:pPr>
        <w:pStyle w:val="Listenabsatz"/>
        <w:numPr>
          <w:ilvl w:val="0"/>
          <w:numId w:val="10"/>
        </w:numPr>
        <w:autoSpaceDE w:val="0"/>
        <w:autoSpaceDN w:val="0"/>
        <w:adjustRightInd w:val="0"/>
        <w:spacing w:after="0"/>
        <w:ind w:left="284" w:hanging="284"/>
        <w:contextualSpacing w:val="0"/>
        <w:rPr>
          <w:rFonts w:ascii="Helvetica" w:hAnsi="Helvetica" w:cs="Helvetica"/>
          <w:sz w:val="20"/>
          <w:szCs w:val="20"/>
          <w:lang w:val="en-GB"/>
        </w:rPr>
      </w:pPr>
      <w:r w:rsidRPr="003F3704">
        <w:rPr>
          <w:rFonts w:ascii="Arial" w:hAnsi="Arial" w:cs="Arial"/>
          <w:sz w:val="20"/>
          <w:szCs w:val="20"/>
          <w:lang w:val="en-GB"/>
        </w:rPr>
        <w:t>EFA-TRONIC</w:t>
      </w:r>
      <w:r w:rsidRPr="003F3704">
        <w:rPr>
          <w:rFonts w:ascii="Arial" w:hAnsi="Arial" w:cs="Arial"/>
          <w:sz w:val="20"/>
          <w:szCs w:val="20"/>
          <w:vertAlign w:val="superscript"/>
          <w:lang w:val="en-GB"/>
        </w:rPr>
        <w:t xml:space="preserve">® </w:t>
      </w:r>
      <w:r w:rsidRPr="003F3704">
        <w:rPr>
          <w:rFonts w:ascii="Arial" w:hAnsi="Arial" w:cs="Arial"/>
          <w:sz w:val="20"/>
          <w:szCs w:val="20"/>
          <w:lang w:val="en-GB"/>
        </w:rPr>
        <w:t>with integrated frequency converter in plastic control cabinet (IP</w:t>
      </w:r>
      <w:r w:rsidRPr="003F3704">
        <w:rPr>
          <w:rFonts w:ascii="Arial" w:hAnsi="Arial" w:cs="Arial"/>
          <w:sz w:val="20"/>
          <w:szCs w:val="20"/>
          <w:lang w:val="en-GB"/>
        </w:rPr>
        <w:t>54</w:t>
      </w:r>
      <w:r w:rsidRPr="003F3704">
        <w:rPr>
          <w:rFonts w:ascii="Arial" w:hAnsi="Arial" w:cs="Arial"/>
          <w:sz w:val="20"/>
          <w:szCs w:val="20"/>
          <w:lang w:val="en-GB"/>
        </w:rPr>
        <w:t>), power connection 230</w:t>
      </w:r>
      <w:r w:rsidRPr="003F3704">
        <w:rPr>
          <w:rFonts w:ascii="Arial" w:hAnsi="Arial" w:cs="Arial"/>
          <w:sz w:val="20"/>
          <w:szCs w:val="20"/>
          <w:lang w:val="en-GB"/>
        </w:rPr>
        <w:t>V</w:t>
      </w:r>
      <w:r w:rsidRPr="003F3704">
        <w:rPr>
          <w:rFonts w:ascii="Arial" w:hAnsi="Arial" w:cs="Arial"/>
          <w:sz w:val="20"/>
          <w:szCs w:val="20"/>
          <w:lang w:val="en-GB"/>
        </w:rPr>
        <w:t xml:space="preserve"> at 50Hz (on site).</w:t>
      </w:r>
      <w:r w:rsidRPr="003F3704" w:rsidR="003F3704">
        <w:rPr>
          <w:rFonts w:ascii="Arial" w:hAnsi="Arial" w:cs="Arial"/>
          <w:sz w:val="20"/>
          <w:szCs w:val="20"/>
          <w:lang w:val="en-GB"/>
        </w:rPr>
        <w:t xml:space="preserve"> </w:t>
      </w:r>
      <w:r w:rsidRPr="003F3704" w:rsidR="003F3704">
        <w:rPr>
          <w:rFonts w:ascii="Arial" w:hAnsi="Arial" w:cs="Arial"/>
          <w:sz w:val="20"/>
          <w:szCs w:val="20"/>
          <w:lang w:val="en-GB"/>
        </w:rPr>
        <w:t>via CEE plug connection</w:t>
      </w:r>
    </w:p>
    <w:p w:rsidRPr="003F3704" w:rsidR="003F3704" w:rsidP="003F3704" w:rsidRDefault="003F3704" w14:paraId="58941992" w14:textId="77777777">
      <w:pPr>
        <w:autoSpaceDE w:val="0"/>
        <w:autoSpaceDN w:val="0"/>
        <w:adjustRightInd w:val="0"/>
        <w:spacing w:after="0" w:line="240" w:lineRule="auto"/>
        <w:rPr>
          <w:rFonts w:ascii="Helvetica" w:hAnsi="Helvetica" w:cs="Helvetica"/>
          <w:sz w:val="20"/>
          <w:szCs w:val="20"/>
          <w:lang w:val="en-GB"/>
        </w:rPr>
      </w:pPr>
    </w:p>
    <w:p w:rsidRPr="00F17961" w:rsidR="00E07C95" w:rsidP="00955A20" w:rsidRDefault="00F17961" w14:paraId="2BC6DC20" w14:textId="16D432B7">
      <w:pPr>
        <w:rPr>
          <w:rFonts w:ascii="Arial" w:hAnsi="Arial" w:cs="Arial"/>
          <w:caps/>
          <w:sz w:val="20"/>
          <w:szCs w:val="20"/>
          <w:lang w:val="en-GB"/>
        </w:rPr>
      </w:pPr>
      <w:r w:rsidRPr="00F17961">
        <w:rPr>
          <w:rFonts w:ascii="Arial" w:hAnsi="Arial" w:cs="Arial"/>
          <w:b/>
          <w:caps/>
          <w:szCs w:val="20"/>
          <w:lang w:val="en-GB"/>
        </w:rPr>
        <w:t>performance values (depending on e</w:t>
      </w:r>
      <w:r>
        <w:rPr>
          <w:rFonts w:ascii="Arial" w:hAnsi="Arial" w:cs="Arial"/>
          <w:b/>
          <w:caps/>
          <w:szCs w:val="20"/>
          <w:lang w:val="en-GB"/>
        </w:rPr>
        <w:t>quipment)</w:t>
      </w:r>
    </w:p>
    <w:p w:rsidRPr="00EB205B" w:rsidR="00E07C95" w:rsidP="00535675" w:rsidRDefault="00F17961" w14:paraId="074E550A" w14:textId="6F2B093A">
      <w:pPr>
        <w:pStyle w:val="Listenabsatz"/>
        <w:numPr>
          <w:ilvl w:val="0"/>
          <w:numId w:val="11"/>
        </w:numPr>
        <w:spacing w:after="240"/>
        <w:ind w:left="357" w:hanging="357"/>
        <w:contextualSpacing w:val="0"/>
        <w:rPr>
          <w:rFonts w:ascii="Arial" w:hAnsi="Arial" w:cs="Arial"/>
          <w:sz w:val="20"/>
          <w:szCs w:val="20"/>
          <w:lang w:val="en-GB"/>
        </w:rPr>
      </w:pPr>
      <w:r w:rsidRPr="00EB205B">
        <w:rPr>
          <w:rFonts w:ascii="Arial" w:hAnsi="Arial" w:cs="Arial"/>
          <w:sz w:val="20"/>
          <w:szCs w:val="20"/>
          <w:lang w:val="en-GB"/>
        </w:rPr>
        <w:t>Resistance to wind load</w:t>
      </w:r>
      <w:r w:rsidRPr="00EB205B" w:rsidR="00E07C95">
        <w:rPr>
          <w:rFonts w:ascii="Arial" w:hAnsi="Arial" w:cs="Arial"/>
          <w:sz w:val="20"/>
          <w:szCs w:val="20"/>
          <w:lang w:val="en-GB"/>
        </w:rPr>
        <w:t xml:space="preserve">: DIN EN 12424, </w:t>
      </w:r>
      <w:r w:rsidRPr="00EB205B" w:rsidR="00EB205B">
        <w:rPr>
          <w:rFonts w:ascii="Arial" w:hAnsi="Arial" w:cs="Arial"/>
          <w:sz w:val="20"/>
          <w:szCs w:val="20"/>
          <w:lang w:val="en-GB"/>
        </w:rPr>
        <w:t>up to Class</w:t>
      </w:r>
      <w:r w:rsidRPr="00EB205B" w:rsidR="00E07C95">
        <w:rPr>
          <w:rFonts w:ascii="Arial" w:hAnsi="Arial" w:cs="Arial"/>
          <w:sz w:val="20"/>
          <w:szCs w:val="20"/>
          <w:lang w:val="en-GB"/>
        </w:rPr>
        <w:t xml:space="preserve"> 4</w:t>
      </w:r>
    </w:p>
    <w:p w:rsidRPr="00EB205B" w:rsidR="00E07C95" w:rsidP="00E07C95" w:rsidRDefault="00E07C95" w14:paraId="63211BE6" w14:textId="618C01AC">
      <w:pPr>
        <w:pStyle w:val="Listenabsatz"/>
        <w:numPr>
          <w:ilvl w:val="0"/>
          <w:numId w:val="11"/>
        </w:numPr>
        <w:spacing w:after="240"/>
        <w:ind w:left="357" w:hanging="357"/>
        <w:contextualSpacing w:val="0"/>
        <w:rPr>
          <w:rFonts w:ascii="Arial" w:hAnsi="Arial" w:cs="Arial"/>
          <w:sz w:val="20"/>
          <w:szCs w:val="20"/>
          <w:lang w:val="en-GB"/>
        </w:rPr>
      </w:pPr>
      <w:r w:rsidRPr="00EB205B">
        <w:rPr>
          <w:rFonts w:ascii="Arial" w:hAnsi="Arial" w:cs="Arial"/>
          <w:sz w:val="20"/>
          <w:szCs w:val="20"/>
          <w:lang w:val="en-GB"/>
        </w:rPr>
        <w:t>S</w:t>
      </w:r>
      <w:r w:rsidRPr="00EB205B" w:rsidR="00F17961">
        <w:rPr>
          <w:rFonts w:ascii="Arial" w:hAnsi="Arial" w:cs="Arial"/>
          <w:sz w:val="20"/>
          <w:szCs w:val="20"/>
          <w:lang w:val="en-GB"/>
        </w:rPr>
        <w:t>ound insulation</w:t>
      </w:r>
      <w:r w:rsidRPr="00EB205B">
        <w:rPr>
          <w:rFonts w:ascii="Arial" w:hAnsi="Arial" w:cs="Arial"/>
          <w:sz w:val="20"/>
          <w:szCs w:val="20"/>
          <w:lang w:val="en-GB"/>
        </w:rPr>
        <w:t xml:space="preserve">: DIN EN ISO 717-1, </w:t>
      </w:r>
      <w:r w:rsidRPr="00EB205B" w:rsidR="00EB205B">
        <w:rPr>
          <w:rFonts w:ascii="Arial" w:hAnsi="Arial" w:cs="Arial"/>
          <w:sz w:val="20"/>
          <w:szCs w:val="20"/>
          <w:lang w:val="en-GB"/>
        </w:rPr>
        <w:t>up to</w:t>
      </w:r>
      <w:r w:rsidRPr="00EB205B">
        <w:rPr>
          <w:rFonts w:ascii="Arial" w:hAnsi="Arial" w:cs="Arial"/>
          <w:sz w:val="20"/>
          <w:szCs w:val="20"/>
          <w:lang w:val="en-GB"/>
        </w:rPr>
        <w:t xml:space="preserve"> 24 dB(A)</w:t>
      </w:r>
    </w:p>
    <w:p w:rsidRPr="004853FD" w:rsidR="00E07C95" w:rsidP="00E07C95" w:rsidRDefault="00E31283" w14:paraId="08383A66" w14:textId="6DAF4DDF">
      <w:pPr>
        <w:pStyle w:val="Listenabsatz"/>
        <w:numPr>
          <w:ilvl w:val="0"/>
          <w:numId w:val="11"/>
        </w:numPr>
        <w:spacing w:after="240"/>
        <w:ind w:left="357" w:hanging="357"/>
        <w:contextualSpacing w:val="0"/>
        <w:rPr>
          <w:rFonts w:ascii="Arial" w:hAnsi="Arial" w:cs="Arial"/>
          <w:sz w:val="20"/>
          <w:szCs w:val="20"/>
          <w:lang w:val="en-GB"/>
        </w:rPr>
      </w:pPr>
      <w:r w:rsidRPr="004853FD">
        <w:rPr>
          <w:rFonts w:ascii="Arial" w:hAnsi="Arial" w:cs="Arial"/>
          <w:sz w:val="20"/>
          <w:szCs w:val="20"/>
          <w:lang w:val="en-GB"/>
        </w:rPr>
        <w:t>Thermal insulation</w:t>
      </w:r>
      <w:r w:rsidRPr="004853FD" w:rsidR="00E07C95">
        <w:rPr>
          <w:rFonts w:ascii="Arial" w:hAnsi="Arial" w:cs="Arial"/>
          <w:sz w:val="20"/>
          <w:szCs w:val="20"/>
          <w:lang w:val="en-GB"/>
        </w:rPr>
        <w:t xml:space="preserve">: DIN EN 12428, </w:t>
      </w:r>
      <w:r w:rsidRPr="004853FD" w:rsidR="00EB205B">
        <w:rPr>
          <w:rFonts w:ascii="Arial" w:hAnsi="Arial" w:cs="Arial"/>
          <w:sz w:val="20"/>
          <w:szCs w:val="20"/>
          <w:lang w:val="en-GB"/>
        </w:rPr>
        <w:t>up to</w:t>
      </w:r>
      <w:r w:rsidRPr="004853FD" w:rsidR="00AD44B2">
        <w:rPr>
          <w:rFonts w:ascii="Arial" w:hAnsi="Arial" w:cs="Arial"/>
          <w:sz w:val="20"/>
          <w:szCs w:val="20"/>
          <w:lang w:val="en-GB"/>
        </w:rPr>
        <w:t xml:space="preserve"> </w:t>
      </w:r>
      <w:r w:rsidRPr="004853FD" w:rsidR="00E07C95">
        <w:rPr>
          <w:rFonts w:ascii="Arial" w:hAnsi="Arial" w:cs="Arial"/>
          <w:sz w:val="20"/>
          <w:szCs w:val="20"/>
          <w:lang w:val="en-GB"/>
        </w:rPr>
        <w:t>1,</w:t>
      </w:r>
      <w:r w:rsidRPr="004853FD" w:rsidR="00AD44B2">
        <w:rPr>
          <w:rFonts w:ascii="Arial" w:hAnsi="Arial" w:cs="Arial"/>
          <w:sz w:val="20"/>
          <w:szCs w:val="20"/>
          <w:lang w:val="en-GB"/>
        </w:rPr>
        <w:t>6</w:t>
      </w:r>
      <w:r w:rsidRPr="004853FD" w:rsidR="00E07C95">
        <w:rPr>
          <w:rFonts w:ascii="Arial" w:hAnsi="Arial" w:cs="Arial"/>
          <w:sz w:val="20"/>
          <w:szCs w:val="20"/>
          <w:lang w:val="en-GB"/>
        </w:rPr>
        <w:t xml:space="preserve"> W/m²K</w:t>
      </w:r>
    </w:p>
    <w:p w:rsidRPr="004853FD" w:rsidR="00E07C95" w:rsidP="00E07C95" w:rsidRDefault="00E07C95" w14:paraId="579D153C" w14:textId="7624B0E1">
      <w:pPr>
        <w:rPr>
          <w:rFonts w:ascii="Arial" w:hAnsi="Arial" w:cs="Arial"/>
          <w:b/>
          <w:caps/>
          <w:sz w:val="24"/>
          <w:lang w:val="en-GB"/>
        </w:rPr>
      </w:pPr>
      <w:r w:rsidRPr="004853FD">
        <w:rPr>
          <w:rFonts w:ascii="Arial" w:hAnsi="Arial" w:cs="Arial"/>
          <w:b/>
          <w:caps/>
          <w:sz w:val="24"/>
          <w:lang w:val="en-GB"/>
        </w:rPr>
        <w:br w:type="page"/>
      </w:r>
    </w:p>
    <w:p w:rsidRPr="004952D0" w:rsidR="004952D0" w:rsidP="00E07C95" w:rsidRDefault="004952D0" w14:paraId="137ED563" w14:textId="5FEFA833">
      <w:pPr>
        <w:rPr>
          <w:rFonts w:ascii="Arial" w:hAnsi="Arial" w:cs="Arial"/>
          <w:b/>
          <w:caps/>
          <w:sz w:val="24"/>
          <w:lang w:val="en-GB"/>
        </w:rPr>
      </w:pPr>
      <w:r w:rsidRPr="004952D0">
        <w:rPr>
          <w:rFonts w:ascii="Arial" w:hAnsi="Arial" w:cs="Arial"/>
          <w:b/>
          <w:caps/>
          <w:sz w:val="24"/>
          <w:lang w:val="en-GB"/>
        </w:rPr>
        <w:lastRenderedPageBreak/>
        <w:t>dimensions of the clear o</w:t>
      </w:r>
      <w:r>
        <w:rPr>
          <w:rFonts w:ascii="Arial" w:hAnsi="Arial" w:cs="Arial"/>
          <w:b/>
          <w:caps/>
          <w:sz w:val="24"/>
          <w:lang w:val="en-GB"/>
        </w:rPr>
        <w:t>pening</w:t>
      </w:r>
    </w:p>
    <w:p w:rsidRPr="000A6047" w:rsidR="00E07C95" w:rsidP="00E07C95" w:rsidRDefault="004952D0" w14:paraId="40447BEF" w14:textId="742C01F9">
      <w:pPr>
        <w:rPr>
          <w:rFonts w:ascii="Arial" w:hAnsi="Arial" w:cs="Arial"/>
          <w:lang w:val="de-DE"/>
        </w:rPr>
      </w:pPr>
      <w:r>
        <w:rPr>
          <w:rFonts w:ascii="Arial" w:hAnsi="Arial" w:cs="Arial"/>
          <w:lang w:val="de-DE"/>
        </w:rPr>
        <w:t>Width</w:t>
      </w:r>
      <w:r w:rsidRPr="000A6047" w:rsidR="00E07C95">
        <w:rPr>
          <w:rFonts w:ascii="Arial" w:hAnsi="Arial" w:cs="Arial"/>
          <w:lang w:val="de-DE"/>
        </w:rPr>
        <w:t xml:space="preserve"> = ............... mm</w:t>
      </w:r>
    </w:p>
    <w:p w:rsidRPr="000A6047" w:rsidR="00E07C95" w:rsidP="00E07C95" w:rsidRDefault="00E07C95" w14:paraId="1E535133" w14:textId="2AFC5060">
      <w:pPr>
        <w:rPr>
          <w:rFonts w:ascii="Arial" w:hAnsi="Arial" w:cs="Arial"/>
          <w:lang w:val="de-DE"/>
        </w:rPr>
      </w:pPr>
      <w:r w:rsidRPr="000A6047">
        <w:rPr>
          <w:rFonts w:ascii="Arial" w:hAnsi="Arial" w:cs="Arial"/>
          <w:lang w:val="de-DE"/>
        </w:rPr>
        <w:t>H</w:t>
      </w:r>
      <w:r w:rsidR="004952D0">
        <w:rPr>
          <w:rFonts w:ascii="Arial" w:hAnsi="Arial" w:cs="Arial"/>
          <w:lang w:val="de-DE"/>
        </w:rPr>
        <w:t>eight</w:t>
      </w:r>
      <w:r w:rsidRPr="000A6047">
        <w:rPr>
          <w:rFonts w:ascii="Arial" w:hAnsi="Arial" w:cs="Arial"/>
          <w:lang w:val="de-DE"/>
        </w:rPr>
        <w:t xml:space="preserve"> = ............... mm</w:t>
      </w:r>
    </w:p>
    <w:p w:rsidRPr="000A6047" w:rsidR="00E07C95" w:rsidP="00E07C95" w:rsidRDefault="00E07C95" w14:paraId="7D5ECF0A" w14:textId="77777777">
      <w:pPr>
        <w:rPr>
          <w:rFonts w:ascii="Arial" w:hAnsi="Arial" w:cs="Arial"/>
          <w:lang w:val="de-DE"/>
        </w:rPr>
      </w:pPr>
    </w:p>
    <w:p w:rsidRPr="004952D0" w:rsidR="008529A7" w:rsidP="00E07C95" w:rsidRDefault="008529A7" w14:paraId="56842866" w14:textId="79DB656B">
      <w:pPr>
        <w:rPr>
          <w:lang w:val="de-DE"/>
        </w:rPr>
      </w:pPr>
    </w:p>
    <w:sectPr w:rsidRPr="004952D0" w:rsidR="008529A7" w:rsidSect="00034616">
      <w:footerReference w:type="default" r:id="rId11"/>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43E61" w:rsidP="00E07C95" w:rsidRDefault="00943E61" w14:paraId="60A3D882" w14:textId="77777777">
      <w:pPr>
        <w:spacing w:after="0" w:line="240" w:lineRule="auto"/>
      </w:pPr>
      <w:r>
        <w:separator/>
      </w:r>
    </w:p>
  </w:endnote>
  <w:endnote w:type="continuationSeparator" w:id="0">
    <w:p w:rsidR="00943E61" w:rsidP="00E07C95" w:rsidRDefault="00943E61" w14:paraId="44C7917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83AE2" w:rsidP="00283AE2" w:rsidRDefault="004952D0" w14:paraId="7838FFD5" w14:textId="7528D958">
    <w:pPr>
      <w:pStyle w:val="Fuzeile"/>
      <w:spacing w:after="240"/>
      <w:rPr>
        <w:rFonts w:ascii="Arial" w:hAnsi="Arial" w:cs="Arial"/>
        <w:sz w:val="20"/>
        <w:szCs w:val="20"/>
        <w:lang w:val="de-DE"/>
      </w:rPr>
    </w:pPr>
    <w:r>
      <w:rPr>
        <w:rFonts w:ascii="Arial" w:hAnsi="Arial" w:cs="Arial"/>
        <w:b/>
        <w:bCs/>
        <w:sz w:val="20"/>
        <w:szCs w:val="20"/>
        <w:lang w:val="de-DE"/>
      </w:rPr>
      <w:t>Manufacturer</w:t>
    </w:r>
    <w:r w:rsidRPr="009F5BF4" w:rsidR="00283AE2">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w:history="1" r:id="rId1">
      <w:r w:rsidRPr="001C344C" w:rsidR="00283AE2">
        <w:rPr>
          <w:rStyle w:val="Hyperlink"/>
          <w:rFonts w:ascii="Arial" w:hAnsi="Arial" w:cs="Arial"/>
          <w:sz w:val="20"/>
          <w:szCs w:val="20"/>
          <w:lang w:val="de-DE"/>
        </w:rPr>
        <w:t>www.efaflex.com</w:t>
      </w:r>
    </w:hyperlink>
  </w:p>
  <w:p w:rsidRPr="009F5BF4" w:rsidR="00283AE2" w:rsidP="00283AE2" w:rsidRDefault="00283AE2" w14:paraId="3DBB7CF9" w14:textId="5E5FF0DA">
    <w:pPr>
      <w:pStyle w:val="Fuzeile"/>
      <w:rPr>
        <w:rFonts w:ascii="Arial" w:hAnsi="Arial" w:cs="Arial"/>
        <w:sz w:val="20"/>
        <w:szCs w:val="20"/>
        <w:lang w:val="de-DE"/>
      </w:rPr>
    </w:pPr>
    <w:r w:rsidRPr="009F5BF4">
      <w:rPr>
        <w:rFonts w:ascii="Arial" w:hAnsi="Arial" w:cs="Arial"/>
        <w:sz w:val="20"/>
        <w:szCs w:val="20"/>
        <w:lang w:val="de-DE"/>
      </w:rPr>
      <w:t xml:space="preserve">Stand 04/2025 – </w:t>
    </w:r>
    <w:proofErr w:type="spellStart"/>
    <w:r w:rsidR="004952D0">
      <w:rPr>
        <w:rFonts w:ascii="Arial" w:hAnsi="Arial" w:cs="Arial"/>
        <w:sz w:val="20"/>
        <w:szCs w:val="20"/>
        <w:lang w:val="de-DE"/>
      </w:rPr>
      <w:t>Subject</w:t>
    </w:r>
    <w:proofErr w:type="spellEnd"/>
    <w:r w:rsidR="004952D0">
      <w:rPr>
        <w:rFonts w:ascii="Arial" w:hAnsi="Arial" w:cs="Arial"/>
        <w:sz w:val="20"/>
        <w:szCs w:val="20"/>
        <w:lang w:val="de-DE"/>
      </w:rPr>
      <w:t xml:space="preserve"> to </w:t>
    </w:r>
    <w:proofErr w:type="spellStart"/>
    <w:r w:rsidR="004952D0">
      <w:rPr>
        <w:rFonts w:ascii="Arial" w:hAnsi="Arial" w:cs="Arial"/>
        <w:sz w:val="20"/>
        <w:szCs w:val="20"/>
        <w:lang w:val="de-DE"/>
      </w:rPr>
      <w:t>technical</w:t>
    </w:r>
    <w:proofErr w:type="spellEnd"/>
    <w:r w:rsidR="004952D0">
      <w:rPr>
        <w:rFonts w:ascii="Arial" w:hAnsi="Arial" w:cs="Arial"/>
        <w:sz w:val="20"/>
        <w:szCs w:val="20"/>
        <w:lang w:val="de-DE"/>
      </w:rPr>
      <w:t xml:space="preserve"> </w:t>
    </w:r>
    <w:proofErr w:type="spellStart"/>
    <w:r w:rsidR="004952D0">
      <w:rPr>
        <w:rFonts w:ascii="Arial" w:hAnsi="Arial" w:cs="Arial"/>
        <w:sz w:val="20"/>
        <w:szCs w:val="20"/>
        <w:lang w:val="de-DE"/>
      </w:rPr>
      <w:t>changes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43E61" w:rsidP="00E07C95" w:rsidRDefault="00943E61" w14:paraId="4C30F1C9" w14:textId="77777777">
      <w:pPr>
        <w:spacing w:after="0" w:line="240" w:lineRule="auto"/>
      </w:pPr>
      <w:r>
        <w:separator/>
      </w:r>
    </w:p>
  </w:footnote>
  <w:footnote w:type="continuationSeparator" w:id="0">
    <w:p w:rsidR="00943E61" w:rsidP="00E07C95" w:rsidRDefault="00943E61" w14:paraId="1ED170A3"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hint="default" w:ascii="Symbol" w:hAnsi="Symbol"/>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hint="default" w:ascii="Symbol" w:hAnsi="Symbol"/>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hint="default" w:ascii="Symbol" w:hAnsi="Symbol"/>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hint="default" w:ascii="Symbol" w:hAnsi="Symbol"/>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hint="default" w:ascii="Wingdings" w:hAnsi="Wingdings"/>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hint="default" w:ascii="Wingdings" w:hAnsi="Wingdings"/>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11" w15:restartNumberingAfterBreak="0">
    <w:nsid w:val="5E426350"/>
    <w:multiLevelType w:val="hybridMultilevel"/>
    <w:tmpl w:val="ACA8395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5">
      <w:start w:val="1"/>
      <w:numFmt w:val="bullet"/>
      <w:lvlText w:val=""/>
      <w:lvlJc w:val="left"/>
      <w:pPr>
        <w:ind w:left="2880" w:hanging="360"/>
      </w:pPr>
      <w:rPr>
        <w:rFonts w:hint="default" w:ascii="Wingdings" w:hAnsi="Wingdings"/>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62A354BB"/>
    <w:multiLevelType w:val="hybridMultilevel"/>
    <w:tmpl w:val="A73E78CE"/>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852718868">
    <w:abstractNumId w:val="11"/>
  </w:num>
  <w:num w:numId="13" w16cid:durableId="14840805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trackRevisions w:val="fals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32D1"/>
    <w:rsid w:val="00034616"/>
    <w:rsid w:val="0006063C"/>
    <w:rsid w:val="00076FEC"/>
    <w:rsid w:val="0015074B"/>
    <w:rsid w:val="001813DB"/>
    <w:rsid w:val="00192090"/>
    <w:rsid w:val="001A6071"/>
    <w:rsid w:val="00213118"/>
    <w:rsid w:val="00217BB9"/>
    <w:rsid w:val="002442ED"/>
    <w:rsid w:val="00283AE2"/>
    <w:rsid w:val="0028514A"/>
    <w:rsid w:val="0029639D"/>
    <w:rsid w:val="002E3178"/>
    <w:rsid w:val="00326F90"/>
    <w:rsid w:val="003533BB"/>
    <w:rsid w:val="00392B33"/>
    <w:rsid w:val="003F3704"/>
    <w:rsid w:val="00435D32"/>
    <w:rsid w:val="004829F8"/>
    <w:rsid w:val="004853FD"/>
    <w:rsid w:val="004952D0"/>
    <w:rsid w:val="004B0650"/>
    <w:rsid w:val="004E4CDC"/>
    <w:rsid w:val="004F6D4D"/>
    <w:rsid w:val="00512667"/>
    <w:rsid w:val="00535675"/>
    <w:rsid w:val="00564781"/>
    <w:rsid w:val="00636D33"/>
    <w:rsid w:val="00675FD7"/>
    <w:rsid w:val="006C3CDC"/>
    <w:rsid w:val="006F1CA7"/>
    <w:rsid w:val="00730372"/>
    <w:rsid w:val="007A0B54"/>
    <w:rsid w:val="007B6B41"/>
    <w:rsid w:val="00815DDB"/>
    <w:rsid w:val="008529A7"/>
    <w:rsid w:val="008B5B43"/>
    <w:rsid w:val="00943E61"/>
    <w:rsid w:val="00955A20"/>
    <w:rsid w:val="00985290"/>
    <w:rsid w:val="00AA1D8D"/>
    <w:rsid w:val="00AD44B2"/>
    <w:rsid w:val="00B04633"/>
    <w:rsid w:val="00B21DBC"/>
    <w:rsid w:val="00B24DA6"/>
    <w:rsid w:val="00B34E09"/>
    <w:rsid w:val="00B47730"/>
    <w:rsid w:val="00BA70BB"/>
    <w:rsid w:val="00BE5C8A"/>
    <w:rsid w:val="00BF58BC"/>
    <w:rsid w:val="00C07066"/>
    <w:rsid w:val="00C323F6"/>
    <w:rsid w:val="00C4144A"/>
    <w:rsid w:val="00CA1D7A"/>
    <w:rsid w:val="00CB0664"/>
    <w:rsid w:val="00CB15BC"/>
    <w:rsid w:val="00DD5B52"/>
    <w:rsid w:val="00E07C95"/>
    <w:rsid w:val="00E31283"/>
    <w:rsid w:val="00EB0E58"/>
    <w:rsid w:val="00EB205B"/>
    <w:rsid w:val="00EF598A"/>
    <w:rsid w:val="00F03B29"/>
    <w:rsid w:val="00F17961"/>
    <w:rsid w:val="00FC693F"/>
    <w:rsid w:val="19FFE5DE"/>
    <w:rsid w:val="1A078933"/>
    <w:rsid w:val="22DE7429"/>
    <w:rsid w:val="3D45D15E"/>
    <w:rsid w:val="3E022BB8"/>
    <w:rsid w:val="41695B37"/>
    <w:rsid w:val="5AC2E239"/>
    <w:rsid w:val="6B15E908"/>
    <w:rsid w:val="70D96D2B"/>
    <w:rsid w:val="75F8D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hAnsiTheme="majorHAnsi" w:eastAsiaTheme="majorEastAsia"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hAnsiTheme="majorHAnsi" w:eastAsiaTheme="majorEastAsia"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hAnsiTheme="majorHAnsi" w:eastAsiaTheme="majorEastAsia"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hAnsiTheme="majorHAnsi" w:eastAsiaTheme="majorEastAsia"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hAnsiTheme="majorHAnsi" w:eastAsiaTheme="majorEastAsia"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hAnsiTheme="majorHAnsi" w:eastAsiaTheme="majorEastAsia"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styleId="KopfzeileZchn" w:customStyle="1">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styleId="FuzeileZchn" w:customStyle="1">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styleId="berschrift1Zchn" w:customStyle="1">
    <w:name w:val="Überschrift 1 Zchn"/>
    <w:basedOn w:val="Absatz-Standardschriftart"/>
    <w:link w:val="berschrift1"/>
    <w:uiPriority w:val="9"/>
    <w:rsid w:val="00FC693F"/>
    <w:rPr>
      <w:rFonts w:asciiTheme="majorHAnsi" w:hAnsiTheme="majorHAnsi" w:eastAsiaTheme="majorEastAsia" w:cstheme="majorBidi"/>
      <w:b/>
      <w:bCs/>
      <w:color w:val="365F91" w:themeColor="accent1" w:themeShade="BF"/>
      <w:sz w:val="28"/>
      <w:szCs w:val="28"/>
    </w:rPr>
  </w:style>
  <w:style w:type="character" w:styleId="berschrift2Zchn" w:customStyle="1">
    <w:name w:val="Überschrift 2 Zchn"/>
    <w:basedOn w:val="Absatz-Standardschriftart"/>
    <w:link w:val="berschrift2"/>
    <w:uiPriority w:val="9"/>
    <w:rsid w:val="00FC693F"/>
    <w:rPr>
      <w:rFonts w:asciiTheme="majorHAnsi" w:hAnsiTheme="majorHAnsi" w:eastAsiaTheme="majorEastAsia" w:cstheme="majorBidi"/>
      <w:b/>
      <w:bCs/>
      <w:color w:val="4F81BD" w:themeColor="accent1"/>
      <w:sz w:val="26"/>
      <w:szCs w:val="26"/>
    </w:rPr>
  </w:style>
  <w:style w:type="character" w:styleId="berschrift3Zchn" w:customStyle="1">
    <w:name w:val="Überschrift 3 Zchn"/>
    <w:basedOn w:val="Absatz-Standardschriftart"/>
    <w:link w:val="berschrift3"/>
    <w:uiPriority w:val="9"/>
    <w:rsid w:val="00FC693F"/>
    <w:rPr>
      <w:rFonts w:asciiTheme="majorHAnsi" w:hAnsiTheme="majorHAnsi" w:eastAsiaTheme="majorEastAsia" w:cstheme="majorBidi"/>
      <w:b/>
      <w:bCs/>
      <w:color w:val="4F81BD" w:themeColor="accent1"/>
    </w:rPr>
  </w:style>
  <w:style w:type="paragraph" w:styleId="Titel">
    <w:name w:val="Title"/>
    <w:basedOn w:val="Standard"/>
    <w:next w:val="Standard"/>
    <w:link w:val="TitelZchn"/>
    <w:uiPriority w:val="10"/>
    <w:qFormat/>
    <w:rsid w:val="00FC693F"/>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styleId="TitelZchn" w:customStyle="1">
    <w:name w:val="Titel Zchn"/>
    <w:basedOn w:val="Absatz-Standardschriftart"/>
    <w:link w:val="Titel"/>
    <w:uiPriority w:val="10"/>
    <w:rsid w:val="00FC693F"/>
    <w:rPr>
      <w:rFonts w:asciiTheme="majorHAnsi" w:hAnsiTheme="majorHAnsi" w:eastAsiaTheme="majorEastAsia"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hAnsiTheme="majorHAnsi" w:eastAsiaTheme="majorEastAsia" w:cstheme="majorBidi"/>
      <w:i/>
      <w:iCs/>
      <w:color w:val="4F81BD" w:themeColor="accent1"/>
      <w:spacing w:val="15"/>
      <w:sz w:val="24"/>
      <w:szCs w:val="24"/>
    </w:rPr>
  </w:style>
  <w:style w:type="character" w:styleId="UntertitelZchn" w:customStyle="1">
    <w:name w:val="Untertitel Zchn"/>
    <w:basedOn w:val="Absatz-Standardschriftart"/>
    <w:link w:val="Untertitel"/>
    <w:uiPriority w:val="11"/>
    <w:rsid w:val="00FC693F"/>
    <w:rPr>
      <w:rFonts w:asciiTheme="majorHAnsi" w:hAnsiTheme="majorHAnsi" w:eastAsiaTheme="majorEastAsia"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styleId="TextkrperZchn" w:customStyle="1">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styleId="Textkrper2Zchn" w:customStyle="1">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styleId="Textkrper3Zchn" w:customStyle="1">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krotextZchn" w:customStyle="1">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styleId="ZitatZchn" w:customStyle="1">
    <w:name w:val="Zitat Zchn"/>
    <w:basedOn w:val="Absatz-Standardschriftart"/>
    <w:link w:val="Zitat"/>
    <w:uiPriority w:val="29"/>
    <w:rsid w:val="00FC693F"/>
    <w:rPr>
      <w:i/>
      <w:iCs/>
      <w:color w:val="000000" w:themeColor="text1"/>
    </w:rPr>
  </w:style>
  <w:style w:type="character" w:styleId="berschrift4Zchn" w:customStyle="1">
    <w:name w:val="Überschrift 4 Zchn"/>
    <w:basedOn w:val="Absatz-Standardschriftart"/>
    <w:link w:val="berschrift4"/>
    <w:uiPriority w:val="9"/>
    <w:semiHidden/>
    <w:rsid w:val="00FC693F"/>
    <w:rPr>
      <w:rFonts w:asciiTheme="majorHAnsi" w:hAnsiTheme="majorHAnsi" w:eastAsiaTheme="majorEastAsia" w:cstheme="majorBidi"/>
      <w:b/>
      <w:bCs/>
      <w:i/>
      <w:iCs/>
      <w:color w:val="4F81BD" w:themeColor="accent1"/>
    </w:rPr>
  </w:style>
  <w:style w:type="character" w:styleId="berschrift5Zchn" w:customStyle="1">
    <w:name w:val="Überschrift 5 Zchn"/>
    <w:basedOn w:val="Absatz-Standardschriftart"/>
    <w:link w:val="berschrift5"/>
    <w:uiPriority w:val="9"/>
    <w:semiHidden/>
    <w:rsid w:val="00FC693F"/>
    <w:rPr>
      <w:rFonts w:asciiTheme="majorHAnsi" w:hAnsiTheme="majorHAnsi" w:eastAsiaTheme="majorEastAsia" w:cstheme="majorBidi"/>
      <w:color w:val="243F60" w:themeColor="accent1" w:themeShade="7F"/>
    </w:rPr>
  </w:style>
  <w:style w:type="character" w:styleId="berschrift6Zchn" w:customStyle="1">
    <w:name w:val="Überschrift 6 Zchn"/>
    <w:basedOn w:val="Absatz-Standardschriftart"/>
    <w:link w:val="berschrift6"/>
    <w:uiPriority w:val="9"/>
    <w:semiHidden/>
    <w:rsid w:val="00FC693F"/>
    <w:rPr>
      <w:rFonts w:asciiTheme="majorHAnsi" w:hAnsiTheme="majorHAnsi" w:eastAsiaTheme="majorEastAsia" w:cstheme="majorBidi"/>
      <w:i/>
      <w:iCs/>
      <w:color w:val="243F60" w:themeColor="accent1" w:themeShade="7F"/>
    </w:rPr>
  </w:style>
  <w:style w:type="character" w:styleId="berschrift7Zchn" w:customStyle="1">
    <w:name w:val="Überschrift 7 Zchn"/>
    <w:basedOn w:val="Absatz-Standardschriftart"/>
    <w:link w:val="berschrift7"/>
    <w:uiPriority w:val="9"/>
    <w:semiHidden/>
    <w:rsid w:val="00FC693F"/>
    <w:rPr>
      <w:rFonts w:asciiTheme="majorHAnsi" w:hAnsiTheme="majorHAnsi" w:eastAsiaTheme="majorEastAsia" w:cstheme="majorBidi"/>
      <w:i/>
      <w:iCs/>
      <w:color w:val="404040" w:themeColor="text1" w:themeTint="BF"/>
    </w:rPr>
  </w:style>
  <w:style w:type="character" w:styleId="berschrift8Zchn" w:customStyle="1">
    <w:name w:val="Überschrift 8 Zchn"/>
    <w:basedOn w:val="Absatz-Standardschriftart"/>
    <w:link w:val="berschrift8"/>
    <w:uiPriority w:val="9"/>
    <w:semiHidden/>
    <w:rsid w:val="00FC693F"/>
    <w:rPr>
      <w:rFonts w:asciiTheme="majorHAnsi" w:hAnsiTheme="majorHAnsi" w:eastAsiaTheme="majorEastAsia" w:cstheme="majorBidi"/>
      <w:color w:val="4F81BD" w:themeColor="accent1"/>
      <w:sz w:val="20"/>
      <w:szCs w:val="20"/>
    </w:rPr>
  </w:style>
  <w:style w:type="character" w:styleId="berschrift9Zchn" w:customStyle="1">
    <w:name w:val="Überschrift 9 Zchn"/>
    <w:basedOn w:val="Absatz-Standardschriftart"/>
    <w:link w:val="berschrift9"/>
    <w:uiPriority w:val="9"/>
    <w:semiHidden/>
    <w:rsid w:val="00FC693F"/>
    <w:rPr>
      <w:rFonts w:asciiTheme="majorHAnsi" w:hAnsiTheme="majorHAnsi" w:eastAsiaTheme="majorEastAsia"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color="4F81BD" w:themeColor="accent1" w:sz="4" w:space="4"/>
      </w:pBdr>
      <w:spacing w:before="200" w:after="280"/>
      <w:ind w:left="936" w:right="936"/>
    </w:pPr>
    <w:rPr>
      <w:b/>
      <w:bCs/>
      <w:i/>
      <w:iCs/>
      <w:color w:val="4F81BD" w:themeColor="accent1"/>
    </w:rPr>
  </w:style>
  <w:style w:type="character" w:styleId="IntensivesZitatZchn" w:customStyle="1">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325</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SST Essential (276)</TermName>
          <TermId xmlns="http://schemas.microsoft.com/office/infopath/2007/PartnerControls">b3c85639-5c23-4c7f-922d-2b7e23bdb5dc</TermId>
        </TermInfo>
      </Terms>
    </ic30b02f2e4442e282db724ab73aab5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2.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3CDAED31-A7AF-4C7D-839D-48059DB613B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45</cp:revision>
  <dcterms:created xsi:type="dcterms:W3CDTF">2025-07-16T09:14:00Z</dcterms:created>
  <dcterms:modified xsi:type="dcterms:W3CDTF">2025-08-07T08:59:08Z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325;#SST Essential (276)|b3c85639-5c23-4c7f-922d-2b7e23bdb5dc</vt:lpwstr>
  </property>
  <property fmtid="{D5CDD505-2E9C-101B-9397-08002B2CF9AE}" pid="10" name="EFAFLEX_x0020_Inhaltsverzeichnis">
    <vt:lpwstr>325;#SST Essential (276)|b3c85639-5c23-4c7f-922d-2b7e23bdb5dc</vt:lpwstr>
  </property>
</Properties>
</file>