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477CBD9F" w:rsidR="00E07C95" w:rsidRPr="00A32648" w:rsidRDefault="00A32648" w:rsidP="19FFE5DE">
      <w:pPr>
        <w:rPr>
          <w:rFonts w:ascii="Arial" w:hAnsi="Arial" w:cs="Arial"/>
          <w:lang w:val="fr-FR"/>
        </w:rPr>
      </w:pPr>
      <w:r w:rsidRPr="004C5371">
        <w:rPr>
          <w:rFonts w:ascii="Arial" w:hAnsi="Arial" w:cs="Arial"/>
          <w:b/>
          <w:bCs/>
          <w:sz w:val="28"/>
          <w:szCs w:val="28"/>
          <w:lang w:val="fr-FR"/>
        </w:rPr>
        <w:t>PORTE RAPIDE À ENROULEMENT, Type</w:t>
      </w:r>
      <w:proofErr w:type="gramStart"/>
      <w:r w:rsidRPr="004C5371">
        <w:rPr>
          <w:rFonts w:ascii="Arial" w:hAnsi="Arial" w:cs="Arial"/>
          <w:b/>
          <w:bCs/>
          <w:sz w:val="28"/>
          <w:szCs w:val="28"/>
          <w:lang w:val="fr-FR"/>
        </w:rPr>
        <w:t xml:space="preserve"> «</w:t>
      </w:r>
      <w:r w:rsidR="00A2731E" w:rsidRPr="00A32648">
        <w:rPr>
          <w:rFonts w:ascii="Arial" w:hAnsi="Arial" w:cs="Arial"/>
          <w:b/>
          <w:bCs/>
          <w:sz w:val="28"/>
          <w:szCs w:val="28"/>
          <w:lang w:val="fr-FR"/>
        </w:rPr>
        <w:t>EFA</w:t>
      </w:r>
      <w:proofErr w:type="gramEnd"/>
      <w:r w:rsidR="00A2731E" w:rsidRPr="00A32648">
        <w:rPr>
          <w:rFonts w:ascii="Arial" w:hAnsi="Arial" w:cs="Arial"/>
          <w:b/>
          <w:bCs/>
          <w:sz w:val="28"/>
          <w:szCs w:val="28"/>
          <w:lang w:val="fr-FR"/>
        </w:rPr>
        <w:t>-SRT</w:t>
      </w:r>
      <w:r w:rsidR="00A2731E" w:rsidRPr="00A32648">
        <w:rPr>
          <w:rFonts w:ascii="Arial" w:hAnsi="Arial" w:cs="Arial"/>
          <w:b/>
          <w:bCs/>
          <w:sz w:val="28"/>
          <w:szCs w:val="28"/>
          <w:vertAlign w:val="superscript"/>
          <w:lang w:val="fr-FR"/>
        </w:rPr>
        <w:t>®</w:t>
      </w:r>
      <w:r w:rsidR="00A2731E" w:rsidRPr="00A32648">
        <w:rPr>
          <w:rFonts w:ascii="Arial" w:hAnsi="Arial" w:cs="Arial"/>
          <w:b/>
          <w:bCs/>
          <w:sz w:val="28"/>
          <w:szCs w:val="28"/>
          <w:lang w:val="fr-FR"/>
        </w:rPr>
        <w:t xml:space="preserve">-S </w:t>
      </w:r>
      <w:proofErr w:type="gramStart"/>
      <w:r w:rsidR="00A2731E" w:rsidRPr="00A32648">
        <w:rPr>
          <w:rFonts w:ascii="Arial" w:hAnsi="Arial" w:cs="Arial"/>
          <w:b/>
          <w:bCs/>
          <w:sz w:val="28"/>
          <w:szCs w:val="28"/>
          <w:lang w:val="fr-FR"/>
        </w:rPr>
        <w:t>ECO</w:t>
      </w:r>
      <w:r w:rsidRPr="004C5371">
        <w:rPr>
          <w:rFonts w:ascii="Arial" w:hAnsi="Arial" w:cs="Arial"/>
          <w:b/>
          <w:bCs/>
          <w:sz w:val="28"/>
          <w:szCs w:val="28"/>
          <w:lang w:val="fr-FR"/>
        </w:rPr>
        <w:t>»</w:t>
      </w:r>
      <w:proofErr w:type="gramEnd"/>
    </w:p>
    <w:p w14:paraId="0A28AD92" w14:textId="5460EBF4" w:rsidR="00C27B97" w:rsidRDefault="00A32648" w:rsidP="00C27B97">
      <w:pPr>
        <w:autoSpaceDE w:val="0"/>
        <w:autoSpaceDN w:val="0"/>
        <w:adjustRightInd w:val="0"/>
        <w:spacing w:after="0" w:line="240" w:lineRule="auto"/>
        <w:rPr>
          <w:rFonts w:ascii="Arial" w:hAnsi="Arial" w:cs="Arial"/>
          <w:b/>
          <w:bCs/>
          <w:sz w:val="20"/>
          <w:szCs w:val="20"/>
          <w:lang w:val="fr-FR"/>
        </w:rPr>
      </w:pPr>
      <w:r w:rsidRPr="00A32648">
        <w:rPr>
          <w:rFonts w:ascii="Arial" w:hAnsi="Arial" w:cs="Arial"/>
          <w:b/>
          <w:bCs/>
          <w:sz w:val="20"/>
          <w:szCs w:val="20"/>
          <w:lang w:val="fr-FR"/>
        </w:rPr>
        <w:t>Porte coulissante rapide de type « EFA-SRT</w:t>
      </w:r>
      <w:r w:rsidRPr="00DC0B22">
        <w:rPr>
          <w:rFonts w:ascii="Arial" w:hAnsi="Arial" w:cs="Arial"/>
          <w:b/>
          <w:bCs/>
          <w:sz w:val="20"/>
          <w:szCs w:val="20"/>
          <w:vertAlign w:val="superscript"/>
          <w:lang w:val="fr-FR"/>
        </w:rPr>
        <w:t>®</w:t>
      </w:r>
      <w:r w:rsidRPr="00A32648">
        <w:rPr>
          <w:rFonts w:ascii="Arial" w:hAnsi="Arial" w:cs="Arial"/>
          <w:b/>
          <w:bCs/>
          <w:sz w:val="20"/>
          <w:szCs w:val="20"/>
          <w:lang w:val="fr-FR"/>
        </w:rPr>
        <w:t>-S ECO »</w:t>
      </w:r>
      <w:r w:rsidRPr="00DC0B22">
        <w:rPr>
          <w:rFonts w:ascii="Arial" w:hAnsi="Arial" w:cs="Arial"/>
          <w:sz w:val="20"/>
          <w:szCs w:val="20"/>
          <w:lang w:val="fr-FR"/>
        </w:rPr>
        <w:t>, avec un entraînement de porte haute performance électromécanique pour une utilisation intérieure sans exposition au vent.</w:t>
      </w:r>
    </w:p>
    <w:p w14:paraId="110349D2" w14:textId="77777777" w:rsidR="00DC0B22" w:rsidRPr="00A32648" w:rsidRDefault="00DC0B22" w:rsidP="00C27B97">
      <w:pPr>
        <w:autoSpaceDE w:val="0"/>
        <w:autoSpaceDN w:val="0"/>
        <w:adjustRightInd w:val="0"/>
        <w:spacing w:after="0" w:line="240" w:lineRule="auto"/>
        <w:rPr>
          <w:rFonts w:ascii="Helvetica" w:hAnsi="Helvetica" w:cs="Helvetica"/>
          <w:sz w:val="20"/>
          <w:szCs w:val="20"/>
          <w:lang w:val="fr-FR"/>
        </w:rPr>
      </w:pPr>
    </w:p>
    <w:p w14:paraId="09CD2AEB" w14:textId="77777777" w:rsidR="00DC0B22" w:rsidRPr="00DC0B22" w:rsidRDefault="00DC0B22" w:rsidP="00DC0B22">
      <w:pPr>
        <w:autoSpaceDE w:val="0"/>
        <w:autoSpaceDN w:val="0"/>
        <w:adjustRightInd w:val="0"/>
        <w:spacing w:after="0"/>
        <w:rPr>
          <w:rFonts w:ascii="Arial" w:hAnsi="Arial" w:cs="Arial"/>
          <w:sz w:val="20"/>
          <w:szCs w:val="20"/>
          <w:lang w:val="de-DE"/>
        </w:rPr>
      </w:pPr>
      <w:r w:rsidRPr="00DC0B22">
        <w:rPr>
          <w:rFonts w:ascii="Arial" w:hAnsi="Arial" w:cs="Arial"/>
          <w:b/>
          <w:caps/>
          <w:szCs w:val="20"/>
          <w:lang w:val="de-DE"/>
        </w:rPr>
        <w:t>CARACTÉRISTIQUES TECHNIQUES</w:t>
      </w:r>
    </w:p>
    <w:p w14:paraId="194C684A" w14:textId="77777777" w:rsidR="00DC0B22" w:rsidRPr="00DC0B22" w:rsidRDefault="00DC0B22" w:rsidP="00DC0B22">
      <w:pPr>
        <w:pStyle w:val="Listenabsatz"/>
        <w:autoSpaceDE w:val="0"/>
        <w:autoSpaceDN w:val="0"/>
        <w:adjustRightInd w:val="0"/>
        <w:spacing w:after="0"/>
        <w:ind w:left="284"/>
        <w:rPr>
          <w:rFonts w:ascii="Arial" w:hAnsi="Arial" w:cs="Arial"/>
          <w:sz w:val="20"/>
          <w:szCs w:val="20"/>
          <w:lang w:val="de-DE"/>
        </w:rPr>
      </w:pPr>
    </w:p>
    <w:p w14:paraId="7B11C095" w14:textId="77777777" w:rsidR="00101835" w:rsidRDefault="00101835" w:rsidP="00101835">
      <w:pPr>
        <w:pStyle w:val="Listenabsatz"/>
        <w:numPr>
          <w:ilvl w:val="0"/>
          <w:numId w:val="13"/>
        </w:numPr>
        <w:autoSpaceDE w:val="0"/>
        <w:autoSpaceDN w:val="0"/>
        <w:adjustRightInd w:val="0"/>
        <w:spacing w:after="0"/>
        <w:ind w:left="284" w:hanging="284"/>
        <w:rPr>
          <w:rFonts w:ascii="Arial" w:hAnsi="Arial" w:cs="Arial"/>
          <w:sz w:val="20"/>
          <w:szCs w:val="20"/>
          <w:lang w:val="fr-FR"/>
        </w:rPr>
      </w:pPr>
      <w:r w:rsidRPr="00101835">
        <w:rPr>
          <w:rFonts w:ascii="Arial" w:hAnsi="Arial" w:cs="Arial"/>
          <w:sz w:val="20"/>
          <w:szCs w:val="20"/>
          <w:lang w:val="fr-FR"/>
        </w:rPr>
        <w:t xml:space="preserve">Le contrepoids est réalisé par des contrepoids sans entretien ni </w:t>
      </w:r>
      <w:proofErr w:type="gramStart"/>
      <w:r w:rsidRPr="00101835">
        <w:rPr>
          <w:rFonts w:ascii="Arial" w:hAnsi="Arial" w:cs="Arial"/>
          <w:sz w:val="20"/>
          <w:szCs w:val="20"/>
          <w:lang w:val="fr-FR"/>
        </w:rPr>
        <w:t>usure intégrés</w:t>
      </w:r>
      <w:proofErr w:type="gramEnd"/>
      <w:r w:rsidRPr="00101835">
        <w:rPr>
          <w:rFonts w:ascii="Arial" w:hAnsi="Arial" w:cs="Arial"/>
          <w:sz w:val="20"/>
          <w:szCs w:val="20"/>
          <w:lang w:val="fr-FR"/>
        </w:rPr>
        <w:t xml:space="preserve"> dans les deux montants latéraux. L'avantage essentiel de cette construction est qu'il est possible d'ouvrir rapidement et facilement le portail en cas de panne de courant, par exemple. Pour ce faire, il suffit d'actionner la corde d'attelage de série. La pédale de frein est ainsi relâchée et le portail s'ouvre automatiquement. Les constructions avec des ressorts à torsion ne sont pas autorisées.</w:t>
      </w:r>
    </w:p>
    <w:p w14:paraId="326163D4" w14:textId="77777777" w:rsidR="00101835" w:rsidRDefault="00101835" w:rsidP="00101835">
      <w:pPr>
        <w:pStyle w:val="Listenabsatz"/>
        <w:autoSpaceDE w:val="0"/>
        <w:autoSpaceDN w:val="0"/>
        <w:adjustRightInd w:val="0"/>
        <w:spacing w:after="0"/>
        <w:ind w:left="284"/>
        <w:rPr>
          <w:rFonts w:ascii="Arial" w:hAnsi="Arial" w:cs="Arial"/>
          <w:sz w:val="20"/>
          <w:szCs w:val="20"/>
          <w:lang w:val="fr-FR"/>
        </w:rPr>
      </w:pPr>
    </w:p>
    <w:p w14:paraId="2602D6B5" w14:textId="6B585C43" w:rsidR="00865E05" w:rsidRDefault="00D80A4E" w:rsidP="00101835">
      <w:pPr>
        <w:pStyle w:val="Listenabsatz"/>
        <w:numPr>
          <w:ilvl w:val="0"/>
          <w:numId w:val="13"/>
        </w:numPr>
        <w:autoSpaceDE w:val="0"/>
        <w:autoSpaceDN w:val="0"/>
        <w:adjustRightInd w:val="0"/>
        <w:spacing w:after="0"/>
        <w:ind w:left="284" w:hanging="284"/>
        <w:rPr>
          <w:rFonts w:ascii="Arial" w:hAnsi="Arial" w:cs="Arial"/>
          <w:sz w:val="20"/>
          <w:szCs w:val="20"/>
          <w:lang w:val="fr-FR"/>
        </w:rPr>
      </w:pPr>
      <w:r>
        <w:rPr>
          <w:rFonts w:ascii="Arial" w:hAnsi="Arial" w:cs="Arial"/>
          <w:sz w:val="20"/>
          <w:szCs w:val="20"/>
          <w:lang w:val="fr-FR"/>
        </w:rPr>
        <w:t>Tablier :</w:t>
      </w:r>
      <w:r w:rsidR="00101835" w:rsidRPr="00101835">
        <w:rPr>
          <w:rFonts w:ascii="Arial" w:hAnsi="Arial" w:cs="Arial"/>
          <w:sz w:val="20"/>
          <w:szCs w:val="20"/>
          <w:lang w:val="fr-FR"/>
        </w:rPr>
        <w:t xml:space="preserve"> en polyester tissé de 2 mm d'épaisseur, rigide transversalement, sans fenêtre d'observation, guidé latéralement et enroulé sur un axe horizontal ; Couleurs de rideaux possibles : rouge / orange / jaune / bleu / gris-blanc. Les rideaux montés doivent être exempts de silicone. De plus, les guides de rideaux latéraux doivent être équipés de boutons de sécurité spéciaux contre le vent. Structure des montants en acier </w:t>
      </w:r>
      <w:proofErr w:type="spellStart"/>
      <w:r w:rsidR="00101835" w:rsidRPr="00101835">
        <w:rPr>
          <w:rFonts w:ascii="Arial" w:hAnsi="Arial" w:cs="Arial"/>
          <w:sz w:val="20"/>
          <w:szCs w:val="20"/>
          <w:lang w:val="fr-FR"/>
        </w:rPr>
        <w:t>standardement</w:t>
      </w:r>
      <w:proofErr w:type="spellEnd"/>
      <w:r w:rsidR="00101835" w:rsidRPr="00101835">
        <w:rPr>
          <w:rFonts w:ascii="Arial" w:hAnsi="Arial" w:cs="Arial"/>
          <w:sz w:val="20"/>
          <w:szCs w:val="20"/>
          <w:lang w:val="fr-FR"/>
        </w:rPr>
        <w:t xml:space="preserve"> galvanisée </w:t>
      </w:r>
      <w:proofErr w:type="spellStart"/>
      <w:r w:rsidR="00101835" w:rsidRPr="00101835">
        <w:rPr>
          <w:rFonts w:ascii="Arial" w:hAnsi="Arial" w:cs="Arial"/>
          <w:sz w:val="20"/>
          <w:szCs w:val="20"/>
          <w:lang w:val="fr-FR"/>
        </w:rPr>
        <w:t>Sendzimir</w:t>
      </w:r>
      <w:proofErr w:type="spellEnd"/>
      <w:r w:rsidR="00101835" w:rsidRPr="00101835">
        <w:rPr>
          <w:rFonts w:ascii="Arial" w:hAnsi="Arial" w:cs="Arial"/>
          <w:sz w:val="20"/>
          <w:szCs w:val="20"/>
          <w:lang w:val="fr-FR"/>
        </w:rPr>
        <w:t>. Les couvercles de montants doivent être conçus pour pouvoir pivoter rapidement afin de faciliter les opérations de révision.</w:t>
      </w:r>
    </w:p>
    <w:p w14:paraId="0235131E" w14:textId="77777777" w:rsidR="00D80A4E" w:rsidRPr="00D80A4E" w:rsidRDefault="00D80A4E" w:rsidP="00D80A4E">
      <w:pPr>
        <w:autoSpaceDE w:val="0"/>
        <w:autoSpaceDN w:val="0"/>
        <w:adjustRightInd w:val="0"/>
        <w:spacing w:after="0"/>
        <w:rPr>
          <w:rFonts w:ascii="Arial" w:hAnsi="Arial" w:cs="Arial"/>
          <w:sz w:val="20"/>
          <w:szCs w:val="20"/>
          <w:lang w:val="fr-FR"/>
        </w:rPr>
      </w:pPr>
    </w:p>
    <w:p w14:paraId="699E5FC2" w14:textId="77777777" w:rsidR="00CA2FA2" w:rsidRDefault="00A737FA" w:rsidP="00B049FE">
      <w:pPr>
        <w:pStyle w:val="Listenabsatz"/>
        <w:numPr>
          <w:ilvl w:val="0"/>
          <w:numId w:val="10"/>
        </w:numPr>
        <w:spacing w:after="240"/>
        <w:ind w:left="284" w:hanging="284"/>
        <w:contextualSpacing w:val="0"/>
        <w:rPr>
          <w:rFonts w:ascii="Arial" w:hAnsi="Arial" w:cs="Arial"/>
          <w:sz w:val="20"/>
          <w:szCs w:val="20"/>
          <w:lang w:val="de-DE"/>
        </w:rPr>
      </w:pPr>
      <w:r w:rsidRPr="00A737FA">
        <w:rPr>
          <w:rFonts w:ascii="Arial" w:hAnsi="Arial" w:cs="Arial"/>
          <w:b/>
          <w:bCs/>
          <w:sz w:val="20"/>
          <w:szCs w:val="20"/>
          <w:lang w:val="fr-FR"/>
        </w:rPr>
        <w:t>Le déclenchement</w:t>
      </w:r>
      <w:r w:rsidRPr="00A737FA">
        <w:rPr>
          <w:rFonts w:ascii="Arial" w:hAnsi="Arial" w:cs="Arial"/>
          <w:sz w:val="20"/>
          <w:szCs w:val="20"/>
          <w:lang w:val="fr-FR"/>
        </w:rPr>
        <w:t xml:space="preserve"> du piston se fait par un moteur à entraînement par engrenage, qui doit être conçu comme un moteur à haute fréquence. Les positions des portes sont enregistrées en permanence à l'aide de capteurs de proximité inductifs sans usure, les positions finales étant déterminées électroniquement. </w:t>
      </w:r>
      <w:proofErr w:type="spellStart"/>
      <w:r w:rsidRPr="00A737FA">
        <w:rPr>
          <w:rFonts w:ascii="Arial" w:hAnsi="Arial" w:cs="Arial"/>
          <w:sz w:val="20"/>
          <w:szCs w:val="20"/>
          <w:lang w:val="de-DE"/>
        </w:rPr>
        <w:t>Les</w:t>
      </w:r>
      <w:proofErr w:type="spellEnd"/>
      <w:r w:rsidRPr="00A737FA">
        <w:rPr>
          <w:rFonts w:ascii="Arial" w:hAnsi="Arial" w:cs="Arial"/>
          <w:sz w:val="20"/>
          <w:szCs w:val="20"/>
          <w:lang w:val="de-DE"/>
        </w:rPr>
        <w:t xml:space="preserve"> </w:t>
      </w:r>
      <w:proofErr w:type="spellStart"/>
      <w:r w:rsidRPr="00A737FA">
        <w:rPr>
          <w:rFonts w:ascii="Arial" w:hAnsi="Arial" w:cs="Arial"/>
          <w:sz w:val="20"/>
          <w:szCs w:val="20"/>
          <w:lang w:val="de-DE"/>
        </w:rPr>
        <w:t>finisseurs</w:t>
      </w:r>
      <w:proofErr w:type="spellEnd"/>
      <w:r w:rsidRPr="00A737FA">
        <w:rPr>
          <w:rFonts w:ascii="Arial" w:hAnsi="Arial" w:cs="Arial"/>
          <w:sz w:val="20"/>
          <w:szCs w:val="20"/>
          <w:lang w:val="de-DE"/>
        </w:rPr>
        <w:t xml:space="preserve"> </w:t>
      </w:r>
      <w:proofErr w:type="spellStart"/>
      <w:r w:rsidRPr="00A737FA">
        <w:rPr>
          <w:rFonts w:ascii="Arial" w:hAnsi="Arial" w:cs="Arial"/>
          <w:sz w:val="20"/>
          <w:szCs w:val="20"/>
          <w:lang w:val="de-DE"/>
        </w:rPr>
        <w:t>électromécaniques</w:t>
      </w:r>
      <w:proofErr w:type="spellEnd"/>
      <w:r w:rsidRPr="00A737FA">
        <w:rPr>
          <w:rFonts w:ascii="Arial" w:hAnsi="Arial" w:cs="Arial"/>
          <w:sz w:val="20"/>
          <w:szCs w:val="20"/>
          <w:lang w:val="de-DE"/>
        </w:rPr>
        <w:t xml:space="preserve"> ne </w:t>
      </w:r>
      <w:proofErr w:type="spellStart"/>
      <w:r w:rsidRPr="00A737FA">
        <w:rPr>
          <w:rFonts w:ascii="Arial" w:hAnsi="Arial" w:cs="Arial"/>
          <w:sz w:val="20"/>
          <w:szCs w:val="20"/>
          <w:lang w:val="de-DE"/>
        </w:rPr>
        <w:t>sont</w:t>
      </w:r>
      <w:proofErr w:type="spellEnd"/>
      <w:r w:rsidRPr="00A737FA">
        <w:rPr>
          <w:rFonts w:ascii="Arial" w:hAnsi="Arial" w:cs="Arial"/>
          <w:sz w:val="20"/>
          <w:szCs w:val="20"/>
          <w:lang w:val="de-DE"/>
        </w:rPr>
        <w:t xml:space="preserve"> </w:t>
      </w:r>
      <w:proofErr w:type="spellStart"/>
      <w:r w:rsidRPr="00A737FA">
        <w:rPr>
          <w:rFonts w:ascii="Arial" w:hAnsi="Arial" w:cs="Arial"/>
          <w:sz w:val="20"/>
          <w:szCs w:val="20"/>
          <w:lang w:val="de-DE"/>
        </w:rPr>
        <w:t>pas</w:t>
      </w:r>
      <w:proofErr w:type="spellEnd"/>
      <w:r w:rsidRPr="00A737FA">
        <w:rPr>
          <w:rFonts w:ascii="Arial" w:hAnsi="Arial" w:cs="Arial"/>
          <w:sz w:val="20"/>
          <w:szCs w:val="20"/>
          <w:lang w:val="de-DE"/>
        </w:rPr>
        <w:t xml:space="preserve"> </w:t>
      </w:r>
      <w:proofErr w:type="spellStart"/>
      <w:r w:rsidRPr="00A737FA">
        <w:rPr>
          <w:rFonts w:ascii="Arial" w:hAnsi="Arial" w:cs="Arial"/>
          <w:sz w:val="20"/>
          <w:szCs w:val="20"/>
          <w:lang w:val="de-DE"/>
        </w:rPr>
        <w:t>autorisés</w:t>
      </w:r>
      <w:proofErr w:type="spellEnd"/>
      <w:r w:rsidRPr="00A737FA">
        <w:rPr>
          <w:rFonts w:ascii="Arial" w:hAnsi="Arial" w:cs="Arial"/>
          <w:sz w:val="20"/>
          <w:szCs w:val="20"/>
          <w:lang w:val="de-DE"/>
        </w:rPr>
        <w:t xml:space="preserve"> à </w:t>
      </w:r>
      <w:proofErr w:type="spellStart"/>
      <w:r w:rsidRPr="00A737FA">
        <w:rPr>
          <w:rFonts w:ascii="Arial" w:hAnsi="Arial" w:cs="Arial"/>
          <w:sz w:val="20"/>
          <w:szCs w:val="20"/>
          <w:lang w:val="de-DE"/>
        </w:rPr>
        <w:t>cet</w:t>
      </w:r>
      <w:proofErr w:type="spellEnd"/>
      <w:r w:rsidRPr="00A737FA">
        <w:rPr>
          <w:rFonts w:ascii="Arial" w:hAnsi="Arial" w:cs="Arial"/>
          <w:sz w:val="20"/>
          <w:szCs w:val="20"/>
          <w:lang w:val="de-DE"/>
        </w:rPr>
        <w:t xml:space="preserve"> </w:t>
      </w:r>
      <w:proofErr w:type="spellStart"/>
      <w:r w:rsidRPr="00A737FA">
        <w:rPr>
          <w:rFonts w:ascii="Arial" w:hAnsi="Arial" w:cs="Arial"/>
          <w:sz w:val="20"/>
          <w:szCs w:val="20"/>
          <w:lang w:val="de-DE"/>
        </w:rPr>
        <w:t>effet</w:t>
      </w:r>
      <w:proofErr w:type="spellEnd"/>
      <w:r w:rsidRPr="00A737FA">
        <w:rPr>
          <w:rFonts w:ascii="Arial" w:hAnsi="Arial" w:cs="Arial"/>
          <w:sz w:val="20"/>
          <w:szCs w:val="20"/>
          <w:lang w:val="de-DE"/>
        </w:rPr>
        <w:t>.</w:t>
      </w:r>
    </w:p>
    <w:p w14:paraId="3E09FFB4" w14:textId="77777777" w:rsidR="002D53A7" w:rsidRDefault="00CA2FA2" w:rsidP="002D53A7">
      <w:pPr>
        <w:pStyle w:val="Listenabsatz"/>
        <w:numPr>
          <w:ilvl w:val="0"/>
          <w:numId w:val="10"/>
        </w:numPr>
        <w:ind w:left="284" w:hanging="284"/>
        <w:rPr>
          <w:rFonts w:ascii="Arial" w:hAnsi="Arial" w:cs="Arial"/>
          <w:sz w:val="20"/>
          <w:szCs w:val="20"/>
          <w:lang w:val="fr-FR"/>
        </w:rPr>
      </w:pPr>
      <w:r w:rsidRPr="002D53A7">
        <w:rPr>
          <w:rFonts w:ascii="Arial" w:hAnsi="Arial" w:cs="Arial"/>
          <w:sz w:val="20"/>
          <w:szCs w:val="20"/>
          <w:lang w:val="fr-FR"/>
        </w:rPr>
        <w:t>Vitesse d'ouverture jusqu'à 1,5 m/s ; vitesse de fermeture jusqu'à 0,75 m/s</w:t>
      </w:r>
    </w:p>
    <w:p w14:paraId="38AB363D" w14:textId="77777777" w:rsidR="002D53A7" w:rsidRDefault="002D53A7" w:rsidP="002D53A7">
      <w:pPr>
        <w:pStyle w:val="Listenabsatz"/>
        <w:ind w:left="284"/>
        <w:rPr>
          <w:rFonts w:ascii="Arial" w:hAnsi="Arial" w:cs="Arial"/>
          <w:sz w:val="20"/>
          <w:szCs w:val="20"/>
          <w:lang w:val="fr-FR"/>
        </w:rPr>
      </w:pPr>
    </w:p>
    <w:p w14:paraId="28D5ED58" w14:textId="5AE27E09" w:rsidR="00DC0B22" w:rsidRPr="002D53A7" w:rsidRDefault="002D53A7" w:rsidP="002D53A7">
      <w:pPr>
        <w:pStyle w:val="Listenabsatz"/>
        <w:numPr>
          <w:ilvl w:val="0"/>
          <w:numId w:val="10"/>
        </w:numPr>
        <w:ind w:left="284" w:hanging="284"/>
        <w:rPr>
          <w:rFonts w:ascii="Arial" w:hAnsi="Arial" w:cs="Arial"/>
          <w:sz w:val="20"/>
          <w:szCs w:val="20"/>
          <w:lang w:val="fr-FR"/>
        </w:rPr>
      </w:pPr>
      <w:r w:rsidRPr="002D53A7">
        <w:rPr>
          <w:rFonts w:ascii="Arial" w:hAnsi="Arial" w:cs="Arial"/>
          <w:b/>
          <w:bCs/>
          <w:sz w:val="20"/>
          <w:szCs w:val="20"/>
          <w:lang w:val="fr-FR"/>
        </w:rPr>
        <w:t>La commande par microprocesseur</w:t>
      </w:r>
      <w:r w:rsidRPr="002D53A7">
        <w:rPr>
          <w:rFonts w:ascii="Arial" w:hAnsi="Arial" w:cs="Arial"/>
          <w:sz w:val="20"/>
          <w:szCs w:val="20"/>
          <w:lang w:val="fr-FR"/>
        </w:rPr>
        <w:t xml:space="preserve"> est installée avec le convertisseur de fréquence intégré dans un boîtier en plastique séparé, indice de protection IP 65. Raccordement au courant 230V/50 Hz fourni sur place.</w:t>
      </w:r>
    </w:p>
    <w:p w14:paraId="5EEF814C" w14:textId="77777777" w:rsidR="00DC0B22" w:rsidRPr="00DC0B22" w:rsidRDefault="00DC0B22" w:rsidP="00DC0B22">
      <w:pPr>
        <w:spacing w:after="240"/>
        <w:rPr>
          <w:rFonts w:ascii="Arial" w:hAnsi="Arial" w:cs="Arial"/>
          <w:sz w:val="20"/>
          <w:szCs w:val="20"/>
          <w:lang w:val="fr-FR"/>
        </w:rPr>
      </w:pPr>
      <w:r w:rsidRPr="00DC0B22">
        <w:rPr>
          <w:rFonts w:ascii="Arial" w:hAnsi="Arial" w:cs="Arial"/>
          <w:b/>
          <w:caps/>
          <w:szCs w:val="20"/>
          <w:lang w:val="fr-FR"/>
        </w:rPr>
        <w:t>VALEURS DE PERFORMANCE (SELON L'EQUIPEMENT)</w:t>
      </w:r>
    </w:p>
    <w:p w14:paraId="06F78601" w14:textId="7062C637" w:rsidR="00E07C95" w:rsidRPr="00702998" w:rsidRDefault="00702998" w:rsidP="00E07C95">
      <w:pPr>
        <w:pStyle w:val="Listenabsatz"/>
        <w:numPr>
          <w:ilvl w:val="0"/>
          <w:numId w:val="11"/>
        </w:numPr>
        <w:spacing w:after="240"/>
        <w:ind w:left="357" w:hanging="357"/>
        <w:contextualSpacing w:val="0"/>
        <w:rPr>
          <w:rFonts w:ascii="Arial" w:hAnsi="Arial" w:cs="Arial"/>
          <w:sz w:val="20"/>
          <w:szCs w:val="20"/>
          <w:lang w:val="fr-FR"/>
        </w:rPr>
      </w:pPr>
      <w:r w:rsidRPr="004C5371">
        <w:rPr>
          <w:rFonts w:ascii="Arial" w:hAnsi="Arial" w:cs="Arial"/>
          <w:sz w:val="20"/>
          <w:szCs w:val="20"/>
          <w:lang w:val="fr-FR"/>
        </w:rPr>
        <w:t xml:space="preserve">Résistance au </w:t>
      </w:r>
      <w:proofErr w:type="gramStart"/>
      <w:r w:rsidRPr="004C5371">
        <w:rPr>
          <w:rFonts w:ascii="Arial" w:hAnsi="Arial" w:cs="Arial"/>
          <w:sz w:val="20"/>
          <w:szCs w:val="20"/>
          <w:lang w:val="fr-FR"/>
        </w:rPr>
        <w:t>vent</w:t>
      </w:r>
      <w:r w:rsidR="00E07C95" w:rsidRPr="00702998">
        <w:rPr>
          <w:rFonts w:ascii="Arial" w:hAnsi="Arial" w:cs="Arial"/>
          <w:sz w:val="20"/>
          <w:szCs w:val="20"/>
          <w:lang w:val="fr-FR"/>
        </w:rPr>
        <w:t>:</w:t>
      </w:r>
      <w:proofErr w:type="gramEnd"/>
      <w:r w:rsidR="00E07C95" w:rsidRPr="00702998">
        <w:rPr>
          <w:rFonts w:ascii="Arial" w:hAnsi="Arial" w:cs="Arial"/>
          <w:sz w:val="20"/>
          <w:szCs w:val="20"/>
          <w:lang w:val="fr-FR"/>
        </w:rPr>
        <w:t xml:space="preserve"> DIN EN 12424, </w:t>
      </w:r>
      <w:r w:rsidRPr="00702998">
        <w:rPr>
          <w:rFonts w:ascii="Arial" w:hAnsi="Arial" w:cs="Arial"/>
          <w:sz w:val="20"/>
          <w:szCs w:val="20"/>
          <w:lang w:val="fr-FR"/>
        </w:rPr>
        <w:t>C</w:t>
      </w:r>
      <w:r w:rsidR="00E07C95" w:rsidRPr="00702998">
        <w:rPr>
          <w:rFonts w:ascii="Arial" w:hAnsi="Arial" w:cs="Arial"/>
          <w:sz w:val="20"/>
          <w:szCs w:val="20"/>
          <w:lang w:val="fr-FR"/>
        </w:rPr>
        <w:t xml:space="preserve">lasse </w:t>
      </w:r>
      <w:r w:rsidR="00AD4190" w:rsidRPr="00702998">
        <w:rPr>
          <w:rFonts w:ascii="Arial" w:hAnsi="Arial" w:cs="Arial"/>
          <w:sz w:val="20"/>
          <w:szCs w:val="20"/>
          <w:lang w:val="fr-FR"/>
        </w:rPr>
        <w:t>1</w:t>
      </w:r>
    </w:p>
    <w:p w14:paraId="60DC87B0" w14:textId="698B836A" w:rsidR="00E07C95" w:rsidRPr="007E5CD5" w:rsidRDefault="00702998" w:rsidP="00E07C95">
      <w:pPr>
        <w:pStyle w:val="Listenabsatz"/>
        <w:numPr>
          <w:ilvl w:val="0"/>
          <w:numId w:val="11"/>
        </w:numPr>
        <w:spacing w:after="240"/>
        <w:ind w:left="357" w:hanging="357"/>
        <w:contextualSpacing w:val="0"/>
        <w:rPr>
          <w:rFonts w:ascii="Arial" w:hAnsi="Arial" w:cs="Arial"/>
          <w:sz w:val="20"/>
          <w:szCs w:val="20"/>
          <w:lang w:val="de-DE"/>
        </w:rPr>
      </w:pPr>
      <w:proofErr w:type="spellStart"/>
      <w:r w:rsidRPr="004223F3">
        <w:rPr>
          <w:rFonts w:ascii="Arial" w:hAnsi="Arial" w:cs="Arial"/>
          <w:sz w:val="20"/>
          <w:szCs w:val="20"/>
          <w:lang w:val="de-DE"/>
        </w:rPr>
        <w:t>Étanchéité</w:t>
      </w:r>
      <w:proofErr w:type="spellEnd"/>
      <w:r>
        <w:rPr>
          <w:rFonts w:ascii="Arial" w:hAnsi="Arial" w:cs="Arial"/>
          <w:sz w:val="20"/>
          <w:szCs w:val="20"/>
          <w:lang w:val="de-DE"/>
        </w:rPr>
        <w:t xml:space="preserve">: </w:t>
      </w:r>
      <w:r w:rsidR="00E07C95" w:rsidRPr="007E5CD5">
        <w:rPr>
          <w:rFonts w:ascii="Arial" w:hAnsi="Arial" w:cs="Arial"/>
          <w:sz w:val="20"/>
          <w:szCs w:val="20"/>
          <w:lang w:val="de-DE"/>
        </w:rPr>
        <w:t xml:space="preserve">DIN EN 12425, </w:t>
      </w:r>
      <w:r>
        <w:rPr>
          <w:rFonts w:ascii="Arial" w:hAnsi="Arial" w:cs="Arial"/>
          <w:sz w:val="20"/>
          <w:szCs w:val="20"/>
          <w:lang w:val="de-DE"/>
        </w:rPr>
        <w:t>C</w:t>
      </w:r>
      <w:r w:rsidR="00E07C95" w:rsidRPr="007E5CD5">
        <w:rPr>
          <w:rFonts w:ascii="Arial" w:hAnsi="Arial" w:cs="Arial"/>
          <w:sz w:val="20"/>
          <w:szCs w:val="20"/>
          <w:lang w:val="de-DE"/>
        </w:rPr>
        <w:t xml:space="preserve">lasse </w:t>
      </w:r>
      <w:r w:rsidR="00AD4190">
        <w:rPr>
          <w:rFonts w:ascii="Arial" w:hAnsi="Arial" w:cs="Arial"/>
          <w:sz w:val="20"/>
          <w:szCs w:val="20"/>
          <w:lang w:val="de-DE"/>
        </w:rPr>
        <w:t>0</w:t>
      </w:r>
    </w:p>
    <w:p w14:paraId="074E550A" w14:textId="14B6CA43" w:rsidR="00E07C95" w:rsidRPr="000E59A1" w:rsidRDefault="0074322C" w:rsidP="00E07C95">
      <w:pPr>
        <w:pStyle w:val="Listenabsatz"/>
        <w:numPr>
          <w:ilvl w:val="0"/>
          <w:numId w:val="11"/>
        </w:numPr>
        <w:spacing w:after="240"/>
        <w:ind w:left="357" w:hanging="357"/>
        <w:contextualSpacing w:val="0"/>
        <w:rPr>
          <w:rFonts w:ascii="Arial" w:hAnsi="Arial" w:cs="Arial"/>
          <w:sz w:val="20"/>
          <w:szCs w:val="20"/>
          <w:lang w:val="fr-FR"/>
        </w:rPr>
      </w:pPr>
      <w:r w:rsidRPr="004C5371">
        <w:rPr>
          <w:rFonts w:ascii="Arial" w:hAnsi="Arial" w:cs="Arial"/>
          <w:sz w:val="20"/>
          <w:szCs w:val="20"/>
          <w:lang w:val="fr-FR"/>
        </w:rPr>
        <w:t xml:space="preserve">Perméabilité à </w:t>
      </w:r>
      <w:proofErr w:type="gramStart"/>
      <w:r w:rsidRPr="004C5371">
        <w:rPr>
          <w:rFonts w:ascii="Arial" w:hAnsi="Arial" w:cs="Arial"/>
          <w:sz w:val="20"/>
          <w:szCs w:val="20"/>
          <w:lang w:val="fr-FR"/>
        </w:rPr>
        <w:t>l’air</w:t>
      </w:r>
      <w:r w:rsidR="00E07C95" w:rsidRPr="000E59A1">
        <w:rPr>
          <w:rFonts w:ascii="Arial" w:hAnsi="Arial" w:cs="Arial"/>
          <w:sz w:val="20"/>
          <w:szCs w:val="20"/>
          <w:lang w:val="fr-FR"/>
        </w:rPr>
        <w:t>:</w:t>
      </w:r>
      <w:proofErr w:type="gramEnd"/>
      <w:r w:rsidR="00E07C95" w:rsidRPr="000E59A1">
        <w:rPr>
          <w:rFonts w:ascii="Arial" w:hAnsi="Arial" w:cs="Arial"/>
          <w:sz w:val="20"/>
          <w:szCs w:val="20"/>
          <w:lang w:val="fr-FR"/>
        </w:rPr>
        <w:t xml:space="preserve"> DIN EN 12426, </w:t>
      </w:r>
      <w:r w:rsidR="00702998" w:rsidRPr="000E59A1">
        <w:rPr>
          <w:rFonts w:ascii="Arial" w:hAnsi="Arial" w:cs="Arial"/>
          <w:sz w:val="20"/>
          <w:szCs w:val="20"/>
          <w:lang w:val="fr-FR"/>
        </w:rPr>
        <w:t>C</w:t>
      </w:r>
      <w:r w:rsidR="00E07C95" w:rsidRPr="000E59A1">
        <w:rPr>
          <w:rFonts w:ascii="Arial" w:hAnsi="Arial" w:cs="Arial"/>
          <w:sz w:val="20"/>
          <w:szCs w:val="20"/>
          <w:lang w:val="fr-FR"/>
        </w:rPr>
        <w:t xml:space="preserve">lasse </w:t>
      </w:r>
      <w:r w:rsidR="00AD4190" w:rsidRPr="000E59A1">
        <w:rPr>
          <w:rFonts w:ascii="Arial" w:hAnsi="Arial" w:cs="Arial"/>
          <w:sz w:val="20"/>
          <w:szCs w:val="20"/>
          <w:lang w:val="fr-FR"/>
        </w:rPr>
        <w:t>1</w:t>
      </w:r>
    </w:p>
    <w:p w14:paraId="63211BE6" w14:textId="438D3074" w:rsidR="00E07C95" w:rsidRPr="000E59A1" w:rsidRDefault="000E59A1" w:rsidP="00E07C95">
      <w:pPr>
        <w:pStyle w:val="Listenabsatz"/>
        <w:numPr>
          <w:ilvl w:val="0"/>
          <w:numId w:val="11"/>
        </w:numPr>
        <w:spacing w:after="240"/>
        <w:ind w:left="357" w:hanging="357"/>
        <w:contextualSpacing w:val="0"/>
        <w:rPr>
          <w:rFonts w:ascii="Arial" w:hAnsi="Arial" w:cs="Arial"/>
          <w:sz w:val="20"/>
          <w:szCs w:val="20"/>
          <w:lang w:val="fr-FR"/>
        </w:rPr>
      </w:pPr>
      <w:r w:rsidRPr="004C5371">
        <w:rPr>
          <w:rFonts w:ascii="Arial" w:hAnsi="Arial" w:cs="Arial"/>
          <w:sz w:val="20"/>
          <w:szCs w:val="20"/>
          <w:lang w:val="fr-FR"/>
        </w:rPr>
        <w:t xml:space="preserve">Isolation </w:t>
      </w:r>
      <w:proofErr w:type="gramStart"/>
      <w:r w:rsidRPr="004C5371">
        <w:rPr>
          <w:rFonts w:ascii="Arial" w:hAnsi="Arial" w:cs="Arial"/>
          <w:sz w:val="20"/>
          <w:szCs w:val="20"/>
          <w:lang w:val="fr-FR"/>
        </w:rPr>
        <w:t>acoustique:</w:t>
      </w:r>
      <w:proofErr w:type="gramEnd"/>
      <w:r w:rsidRPr="004C5371">
        <w:rPr>
          <w:rFonts w:ascii="Arial" w:hAnsi="Arial" w:cs="Arial"/>
          <w:sz w:val="20"/>
          <w:szCs w:val="20"/>
          <w:lang w:val="fr-FR"/>
        </w:rPr>
        <w:t xml:space="preserve"> </w:t>
      </w:r>
      <w:r w:rsidR="00E07C95" w:rsidRPr="000E59A1">
        <w:rPr>
          <w:rFonts w:ascii="Arial" w:hAnsi="Arial" w:cs="Arial"/>
          <w:sz w:val="20"/>
          <w:szCs w:val="20"/>
          <w:lang w:val="fr-FR"/>
        </w:rPr>
        <w:t>DIN EN ISO 717-1,</w:t>
      </w:r>
      <w:r w:rsidR="00AD4190" w:rsidRPr="000E59A1">
        <w:rPr>
          <w:rFonts w:ascii="Arial" w:hAnsi="Arial" w:cs="Arial"/>
          <w:sz w:val="20"/>
          <w:szCs w:val="20"/>
          <w:lang w:val="fr-FR"/>
        </w:rPr>
        <w:t xml:space="preserve"> 11</w:t>
      </w:r>
      <w:r w:rsidR="00E07C95" w:rsidRPr="000E59A1">
        <w:rPr>
          <w:rFonts w:ascii="Arial" w:hAnsi="Arial" w:cs="Arial"/>
          <w:sz w:val="20"/>
          <w:szCs w:val="20"/>
          <w:lang w:val="fr-FR"/>
        </w:rPr>
        <w:t xml:space="preserve"> dB(A)</w:t>
      </w:r>
    </w:p>
    <w:p w14:paraId="08383A66" w14:textId="1888FB86" w:rsidR="00E07C95" w:rsidRPr="000E59A1" w:rsidRDefault="000E59A1" w:rsidP="00E07C95">
      <w:pPr>
        <w:pStyle w:val="Listenabsatz"/>
        <w:numPr>
          <w:ilvl w:val="0"/>
          <w:numId w:val="11"/>
        </w:numPr>
        <w:spacing w:after="240"/>
        <w:ind w:left="357" w:hanging="357"/>
        <w:contextualSpacing w:val="0"/>
        <w:rPr>
          <w:rFonts w:ascii="Arial" w:hAnsi="Arial" w:cs="Arial"/>
          <w:sz w:val="20"/>
          <w:szCs w:val="20"/>
          <w:lang w:val="fr-FR"/>
        </w:rPr>
      </w:pPr>
      <w:r w:rsidRPr="000E59A1">
        <w:rPr>
          <w:rFonts w:ascii="Arial" w:hAnsi="Arial" w:cs="Arial"/>
          <w:sz w:val="20"/>
          <w:szCs w:val="20"/>
          <w:lang w:val="fr-FR"/>
        </w:rPr>
        <w:t>Isolation thermique</w:t>
      </w:r>
      <w:r w:rsidRPr="000E59A1">
        <w:rPr>
          <w:rFonts w:ascii="Arial" w:hAnsi="Arial" w:cs="Arial"/>
          <w:sz w:val="20"/>
          <w:szCs w:val="20"/>
          <w:lang w:val="fr-FR"/>
        </w:rPr>
        <w:t xml:space="preserve"> </w:t>
      </w:r>
      <w:r w:rsidR="00E07C95" w:rsidRPr="000E59A1">
        <w:rPr>
          <w:rFonts w:ascii="Arial" w:hAnsi="Arial" w:cs="Arial"/>
          <w:sz w:val="20"/>
          <w:szCs w:val="20"/>
          <w:lang w:val="fr-FR"/>
        </w:rPr>
        <w:t xml:space="preserve">DIN EN 12428, </w:t>
      </w:r>
      <w:proofErr w:type="spellStart"/>
      <w:r w:rsidR="00AD4190" w:rsidRPr="000E59A1">
        <w:rPr>
          <w:rFonts w:ascii="Arial" w:hAnsi="Arial" w:cs="Arial"/>
          <w:sz w:val="20"/>
          <w:szCs w:val="20"/>
          <w:lang w:val="fr-FR"/>
        </w:rPr>
        <w:t>npd</w:t>
      </w:r>
      <w:proofErr w:type="spellEnd"/>
    </w:p>
    <w:p w14:paraId="7025077C" w14:textId="77777777" w:rsidR="00E07C95" w:rsidRPr="000E59A1" w:rsidRDefault="00E07C95" w:rsidP="00E07C95">
      <w:pPr>
        <w:rPr>
          <w:rFonts w:ascii="Arial" w:hAnsi="Arial" w:cs="Arial"/>
          <w:b/>
          <w:caps/>
          <w:sz w:val="24"/>
          <w:lang w:val="fr-FR"/>
        </w:rPr>
      </w:pPr>
      <w:r w:rsidRPr="000E59A1">
        <w:rPr>
          <w:rFonts w:ascii="Arial" w:hAnsi="Arial" w:cs="Arial"/>
          <w:b/>
          <w:caps/>
          <w:sz w:val="24"/>
          <w:lang w:val="fr-FR"/>
        </w:rPr>
        <w:br w:type="page"/>
      </w:r>
    </w:p>
    <w:p w14:paraId="60492A4E" w14:textId="77777777" w:rsidR="00D6225A" w:rsidRPr="00DE1AFD" w:rsidRDefault="00D6225A" w:rsidP="00D6225A">
      <w:pPr>
        <w:rPr>
          <w:rFonts w:ascii="Arial" w:hAnsi="Arial" w:cs="Arial"/>
          <w:b/>
          <w:caps/>
          <w:sz w:val="24"/>
          <w:lang w:val="fr-FR"/>
        </w:rPr>
      </w:pPr>
      <w:bookmarkStart w:id="0" w:name="_Hlk207795385"/>
      <w:r w:rsidRPr="00DE1AFD">
        <w:rPr>
          <w:rFonts w:ascii="Arial" w:hAnsi="Arial" w:cs="Arial"/>
          <w:b/>
          <w:caps/>
          <w:sz w:val="24"/>
          <w:lang w:val="fr-FR"/>
        </w:rPr>
        <w:lastRenderedPageBreak/>
        <w:t>Dimensions de l'ouverture libre</w:t>
      </w:r>
    </w:p>
    <w:bookmarkEnd w:id="0"/>
    <w:p w14:paraId="40447BEF" w14:textId="5769C70A" w:rsidR="00E07C95" w:rsidRPr="00101835" w:rsidRDefault="00D6225A" w:rsidP="00E07C95">
      <w:pPr>
        <w:rPr>
          <w:rFonts w:ascii="Arial" w:hAnsi="Arial" w:cs="Arial"/>
          <w:lang w:val="fr-FR"/>
        </w:rPr>
      </w:pPr>
      <w:r w:rsidRPr="00101835">
        <w:rPr>
          <w:rFonts w:ascii="Arial" w:hAnsi="Arial" w:cs="Arial"/>
          <w:sz w:val="20"/>
          <w:szCs w:val="20"/>
          <w:lang w:val="fr-FR"/>
        </w:rPr>
        <w:t>Largeur</w:t>
      </w:r>
      <w:r w:rsidR="00E07C95" w:rsidRPr="00101835">
        <w:rPr>
          <w:rFonts w:ascii="Arial" w:hAnsi="Arial" w:cs="Arial"/>
          <w:lang w:val="fr-FR"/>
        </w:rPr>
        <w:t xml:space="preserve"> = ............... mm</w:t>
      </w:r>
    </w:p>
    <w:p w14:paraId="1E535133" w14:textId="012FA3D9" w:rsidR="00E07C95" w:rsidRPr="000A6047" w:rsidRDefault="00D6225A" w:rsidP="00E07C95">
      <w:pPr>
        <w:rPr>
          <w:rFonts w:ascii="Arial" w:hAnsi="Arial" w:cs="Arial"/>
          <w:lang w:val="de-DE"/>
        </w:rPr>
      </w:pPr>
      <w:r w:rsidRPr="003742E7">
        <w:rPr>
          <w:rFonts w:ascii="Arial" w:hAnsi="Arial" w:cs="Arial"/>
          <w:sz w:val="20"/>
          <w:szCs w:val="20"/>
        </w:rPr>
        <w:t>Hauteur</w:t>
      </w:r>
      <w:r w:rsidRPr="000A6047">
        <w:rPr>
          <w:rFonts w:ascii="Arial" w:hAnsi="Arial" w:cs="Arial"/>
          <w:lang w:val="de-DE"/>
        </w:rPr>
        <w:t xml:space="preserve"> </w:t>
      </w:r>
      <w:r w:rsidR="00E07C95" w:rsidRPr="000A6047">
        <w:rPr>
          <w:rFonts w:ascii="Arial" w:hAnsi="Arial" w:cs="Arial"/>
          <w:lang w:val="de-DE"/>
        </w:rPr>
        <w:t>= ............... mm</w:t>
      </w:r>
    </w:p>
    <w:p w14:paraId="7D5ECF0A" w14:textId="77777777" w:rsidR="00E07C95" w:rsidRPr="000A6047" w:rsidRDefault="00E07C95" w:rsidP="00E07C95">
      <w:pPr>
        <w:rPr>
          <w:rFonts w:ascii="Arial" w:hAnsi="Arial" w:cs="Arial"/>
          <w:lang w:val="de-DE"/>
        </w:rPr>
      </w:pPr>
    </w:p>
    <w:p w14:paraId="56842866" w14:textId="79DB656B" w:rsidR="008529A7" w:rsidRPr="00D6225A" w:rsidRDefault="008529A7" w:rsidP="00E07C95">
      <w:pPr>
        <w:rPr>
          <w:lang w:val="de-DE"/>
        </w:rPr>
      </w:pPr>
    </w:p>
    <w:sectPr w:rsidR="008529A7" w:rsidRPr="00D6225A"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3C8850" w14:textId="77777777" w:rsidR="0064506C" w:rsidRDefault="0064506C" w:rsidP="00E07C95">
      <w:pPr>
        <w:spacing w:after="0" w:line="240" w:lineRule="auto"/>
      </w:pPr>
      <w:r>
        <w:separator/>
      </w:r>
    </w:p>
  </w:endnote>
  <w:endnote w:type="continuationSeparator" w:id="0">
    <w:p w14:paraId="51D9ED41" w14:textId="77777777" w:rsidR="0064506C" w:rsidRDefault="0064506C"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7C3CEE60" w:rsidR="00283AE2" w:rsidRDefault="000E59A1" w:rsidP="000E59A1">
    <w:pPr>
      <w:pStyle w:val="Fuzeile"/>
      <w:rPr>
        <w:rFonts w:ascii="Arial" w:hAnsi="Arial" w:cs="Arial"/>
        <w:sz w:val="20"/>
        <w:szCs w:val="20"/>
        <w:lang w:val="de-DE"/>
      </w:rPr>
    </w:pPr>
    <w:proofErr w:type="spellStart"/>
    <w:r w:rsidRPr="00AC6837">
      <w:rPr>
        <w:rFonts w:ascii="Arial" w:hAnsi="Arial" w:cs="Arial"/>
        <w:b/>
        <w:bCs/>
        <w:sz w:val="20"/>
        <w:szCs w:val="20"/>
        <w:lang w:val="de-DE"/>
      </w:rPr>
      <w:t>Référence</w:t>
    </w:r>
    <w:proofErr w:type="spellEnd"/>
    <w:r w:rsidRPr="00AC6837">
      <w:rPr>
        <w:rFonts w:ascii="Arial" w:hAnsi="Arial" w:cs="Arial"/>
        <w:b/>
        <w:bCs/>
        <w:sz w:val="20"/>
        <w:szCs w:val="20"/>
        <w:lang w:val="de-DE"/>
      </w:rPr>
      <w:t xml:space="preserve"> du </w:t>
    </w:r>
    <w:proofErr w:type="spellStart"/>
    <w:r w:rsidRPr="00AC6837">
      <w:rPr>
        <w:rFonts w:ascii="Arial" w:hAnsi="Arial" w:cs="Arial"/>
        <w:b/>
        <w:bCs/>
        <w:sz w:val="20"/>
        <w:szCs w:val="20"/>
        <w:lang w:val="de-DE"/>
      </w:rPr>
      <w:t>fabricant</w:t>
    </w:r>
    <w:proofErr w:type="spellEnd"/>
    <w:r w:rsidR="00283AE2" w:rsidRPr="009F5BF4">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76DF0011" w14:textId="77777777" w:rsidR="00D6225A" w:rsidRPr="004C5371" w:rsidRDefault="00D6225A" w:rsidP="00D6225A">
    <w:pPr>
      <w:pStyle w:val="Fuzeile"/>
      <w:rPr>
        <w:lang w:val="fr-FR"/>
      </w:rPr>
    </w:pPr>
    <w:r w:rsidRPr="004C5371">
      <w:rPr>
        <w:rFonts w:ascii="Arial" w:hAnsi="Arial" w:cs="Arial"/>
        <w:sz w:val="20"/>
        <w:szCs w:val="20"/>
        <w:lang w:val="fr-FR"/>
      </w:rPr>
      <w:t>Version 04/2025 – Sous réserve de modifications techniques</w:t>
    </w:r>
  </w:p>
  <w:p w14:paraId="3DBB7CF9" w14:textId="11013871" w:rsidR="00283AE2" w:rsidRPr="00D6225A" w:rsidRDefault="00283AE2" w:rsidP="00D6225A">
    <w:pPr>
      <w:pStyle w:val="Fuzeile"/>
      <w:rPr>
        <w:rFonts w:ascii="Arial" w:hAnsi="Arial" w:cs="Arial"/>
        <w:sz w:val="20"/>
        <w:szCs w:val="20"/>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1D57F" w14:textId="77777777" w:rsidR="0064506C" w:rsidRDefault="0064506C" w:rsidP="00E07C95">
      <w:pPr>
        <w:spacing w:after="0" w:line="240" w:lineRule="auto"/>
      </w:pPr>
      <w:r>
        <w:separator/>
      </w:r>
    </w:p>
  </w:footnote>
  <w:footnote w:type="continuationSeparator" w:id="0">
    <w:p w14:paraId="5E6D9F01" w14:textId="77777777" w:rsidR="0064506C" w:rsidRDefault="0064506C"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5B40FAA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9D66D0C"/>
    <w:multiLevelType w:val="hybridMultilevel"/>
    <w:tmpl w:val="4F8C2E4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C86706D"/>
    <w:multiLevelType w:val="hybridMultilevel"/>
    <w:tmpl w:val="914218B4"/>
    <w:lvl w:ilvl="0" w:tplc="04070005">
      <w:start w:val="1"/>
      <w:numFmt w:val="bullet"/>
      <w:lvlText w:val=""/>
      <w:lvlJc w:val="left"/>
      <w:pPr>
        <w:ind w:left="1004" w:hanging="360"/>
      </w:pPr>
      <w:rPr>
        <w:rFonts w:ascii="Wingdings" w:hAnsi="Wingdings"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 w:numId="12" w16cid:durableId="197476858">
    <w:abstractNumId w:val="11"/>
  </w:num>
  <w:num w:numId="13" w16cid:durableId="13475620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E59A1"/>
    <w:rsid w:val="000E7F20"/>
    <w:rsid w:val="00101835"/>
    <w:rsid w:val="0015074B"/>
    <w:rsid w:val="00180CD8"/>
    <w:rsid w:val="001813DB"/>
    <w:rsid w:val="002442ED"/>
    <w:rsid w:val="00260E02"/>
    <w:rsid w:val="00283AE2"/>
    <w:rsid w:val="0029639D"/>
    <w:rsid w:val="002D53A7"/>
    <w:rsid w:val="00326F90"/>
    <w:rsid w:val="00327523"/>
    <w:rsid w:val="00512667"/>
    <w:rsid w:val="0064506C"/>
    <w:rsid w:val="00683A9C"/>
    <w:rsid w:val="006C3CDC"/>
    <w:rsid w:val="00702998"/>
    <w:rsid w:val="0074322C"/>
    <w:rsid w:val="007A0B54"/>
    <w:rsid w:val="008529A7"/>
    <w:rsid w:val="00865E05"/>
    <w:rsid w:val="008B29AA"/>
    <w:rsid w:val="009B3461"/>
    <w:rsid w:val="00A2731E"/>
    <w:rsid w:val="00A32648"/>
    <w:rsid w:val="00A737FA"/>
    <w:rsid w:val="00AA1D8D"/>
    <w:rsid w:val="00AD4190"/>
    <w:rsid w:val="00B049FE"/>
    <w:rsid w:val="00B47730"/>
    <w:rsid w:val="00BA5F0F"/>
    <w:rsid w:val="00BC7E3F"/>
    <w:rsid w:val="00C2129A"/>
    <w:rsid w:val="00C27B97"/>
    <w:rsid w:val="00CA2FA2"/>
    <w:rsid w:val="00CB0664"/>
    <w:rsid w:val="00CB15BC"/>
    <w:rsid w:val="00D6225A"/>
    <w:rsid w:val="00D65BC6"/>
    <w:rsid w:val="00D80A4E"/>
    <w:rsid w:val="00DC0B22"/>
    <w:rsid w:val="00E07C95"/>
    <w:rsid w:val="00E34B5D"/>
    <w:rsid w:val="00E401D9"/>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340</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SRT-S ECO (302)</TermName>
          <TermId xmlns="http://schemas.microsoft.com/office/infopath/2007/PartnerControls">d1ade6f4-b38d-4334-8b51-bb6ed8318ec0</TermId>
        </TermInfo>
      </Terms>
    </ic30b02f2e4442e282db724ab73aab5d>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671B7F-FF8A-4E79-87E1-C892FD726BA1}">
  <ds:schemaRefs>
    <ds:schemaRef ds:uri="http://schemas.microsoft.com/office/infopath/2007/PartnerControls"/>
    <ds:schemaRef ds:uri="http://www.w3.org/XML/1998/namespace"/>
    <ds:schemaRef ds:uri="http://purl.org/dc/dcmitype/"/>
    <ds:schemaRef ds:uri="http://schemas.microsoft.com/office/2006/documentManagement/types"/>
    <ds:schemaRef ds:uri="http://schemas.openxmlformats.org/package/2006/metadata/core-properties"/>
    <ds:schemaRef ds:uri="21d3f174-afc7-4cdc-a51d-00a52e5e8803"/>
    <ds:schemaRef ds:uri="http://purl.org/dc/elements/1.1/"/>
    <ds:schemaRef ds:uri="6ad4aa7e-c367-41ad-8338-313dadb59002"/>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08F14D33-B720-4B58-8BD4-B59CD29D5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4aa7e-c367-41ad-8338-313dadb59002"/>
    <ds:schemaRef ds:uri="21d3f174-afc7-4cdc-a51d-00a52e5e88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BED78A-4550-43A3-9006-1EA138D3D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319</Words>
  <Characters>2010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2325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18</cp:revision>
  <dcterms:created xsi:type="dcterms:W3CDTF">2025-07-16T09:14:00Z</dcterms:created>
  <dcterms:modified xsi:type="dcterms:W3CDTF">2025-09-03T11:02:00Z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_Department">
    <vt:lpwstr/>
  </property>
  <property fmtid="{D5CDD505-2E9C-101B-9397-08002B2CF9AE}" pid="7" name="E_Division">
    <vt:lpwstr/>
  </property>
  <property fmtid="{D5CDD505-2E9C-101B-9397-08002B2CF9AE}" pid="8" name="E_SubCategory">
    <vt:lpwstr/>
  </property>
  <property fmtid="{D5CDD505-2E9C-101B-9397-08002B2CF9AE}" pid="9" name="EFAFLEX Inhaltsverzeichnis">
    <vt:lpwstr>340;#SRT-S ECO (302)|d1ade6f4-b38d-4334-8b51-bb6ed8318ec0</vt:lpwstr>
  </property>
  <property fmtid="{D5CDD505-2E9C-101B-9397-08002B2CF9AE}" pid="10" name="EFAFLEX_x0020_Inhaltsverzeichnis">
    <vt:lpwstr>340;#SRT-S ECO (302)|d1ade6f4-b38d-4334-8b51-bb6ed8318ec0</vt:lpwstr>
  </property>
</Properties>
</file>