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4630D088" w:rsidR="00E07C95" w:rsidRPr="000952B1" w:rsidRDefault="00E07C95" w:rsidP="19FFE5DE">
      <w:pPr>
        <w:rPr>
          <w:rFonts w:ascii="Arial" w:hAnsi="Arial" w:cs="Arial"/>
          <w:sz w:val="28"/>
          <w:szCs w:val="28"/>
          <w:lang w:val="de-DE"/>
        </w:rPr>
      </w:pPr>
      <w:r w:rsidRPr="007A0B54">
        <w:rPr>
          <w:rFonts w:ascii="Arial" w:hAnsi="Arial" w:cs="Arial"/>
          <w:b/>
          <w:bCs/>
          <w:sz w:val="28"/>
          <w:szCs w:val="28"/>
          <w:lang w:val="de-DE"/>
        </w:rPr>
        <w:t>SCHNELLLAUF</w:t>
      </w:r>
      <w:r w:rsidR="00E83392">
        <w:rPr>
          <w:rFonts w:ascii="Arial" w:hAnsi="Arial" w:cs="Arial"/>
          <w:b/>
          <w:bCs/>
          <w:sz w:val="28"/>
          <w:szCs w:val="28"/>
          <w:lang w:val="de-DE"/>
        </w:rPr>
        <w:t>-ROLL</w:t>
      </w:r>
      <w:r w:rsidRPr="007A0B54">
        <w:rPr>
          <w:rFonts w:ascii="Arial" w:hAnsi="Arial" w:cs="Arial"/>
          <w:b/>
          <w:bCs/>
          <w:sz w:val="28"/>
          <w:szCs w:val="28"/>
          <w:lang w:val="de-DE"/>
        </w:rPr>
        <w:t>TOR, Typ „</w:t>
      </w:r>
      <w:r w:rsidR="000952B1" w:rsidRPr="000952B1">
        <w:rPr>
          <w:rFonts w:ascii="Arial" w:hAnsi="Arial" w:cs="Arial"/>
          <w:b/>
          <w:bCs/>
          <w:sz w:val="28"/>
          <w:szCs w:val="28"/>
          <w:lang w:val="de-DE"/>
        </w:rPr>
        <w:t>EFA-SRT</w:t>
      </w:r>
      <w:r w:rsidR="00896CE8" w:rsidRPr="00896CE8">
        <w:rPr>
          <w:lang w:val="de-DE"/>
        </w:rPr>
        <w:t xml:space="preserve"> </w:t>
      </w:r>
      <w:r w:rsidR="00896CE8" w:rsidRPr="00896CE8">
        <w:rPr>
          <w:rFonts w:ascii="Arial" w:hAnsi="Arial" w:cs="Arial"/>
          <w:b/>
          <w:bCs/>
          <w:sz w:val="28"/>
          <w:szCs w:val="28"/>
          <w:vertAlign w:val="superscript"/>
          <w:lang w:val="de-DE"/>
        </w:rPr>
        <w:t>®</w:t>
      </w:r>
      <w:r w:rsidR="000952B1" w:rsidRPr="000952B1">
        <w:rPr>
          <w:rFonts w:ascii="Arial" w:hAnsi="Arial" w:cs="Arial"/>
          <w:b/>
          <w:bCs/>
          <w:sz w:val="28"/>
          <w:szCs w:val="28"/>
          <w:lang w:val="de-DE"/>
        </w:rPr>
        <w:t>- FR“ (Flucht- und</w:t>
      </w:r>
      <w:r w:rsidR="000952B1">
        <w:rPr>
          <w:rFonts w:ascii="Arial" w:hAnsi="Arial" w:cs="Arial"/>
          <w:b/>
          <w:bCs/>
          <w:sz w:val="28"/>
          <w:szCs w:val="28"/>
          <w:lang w:val="de-DE"/>
        </w:rPr>
        <w:t xml:space="preserve"> </w:t>
      </w:r>
      <w:r w:rsidR="000952B1" w:rsidRPr="000952B1">
        <w:rPr>
          <w:rFonts w:ascii="Arial" w:hAnsi="Arial" w:cs="Arial"/>
          <w:b/>
          <w:bCs/>
          <w:sz w:val="28"/>
          <w:szCs w:val="28"/>
          <w:lang w:val="de-DE"/>
        </w:rPr>
        <w:t>Rettungswege)</w:t>
      </w:r>
    </w:p>
    <w:p w14:paraId="462CB7FE" w14:textId="0A7D7B92" w:rsidR="00E07C95" w:rsidRDefault="00CC583D" w:rsidP="00E73F89">
      <w:pPr>
        <w:autoSpaceDE w:val="0"/>
        <w:autoSpaceDN w:val="0"/>
        <w:adjustRightInd w:val="0"/>
        <w:spacing w:after="0"/>
        <w:rPr>
          <w:rFonts w:ascii="Arial" w:hAnsi="Arial" w:cs="Arial"/>
          <w:sz w:val="20"/>
          <w:szCs w:val="20"/>
          <w:lang w:val="de-DE"/>
        </w:rPr>
      </w:pPr>
      <w:r w:rsidRPr="004A3736">
        <w:rPr>
          <w:rFonts w:ascii="Arial" w:hAnsi="Arial" w:cs="Arial"/>
          <w:b/>
          <w:bCs/>
          <w:sz w:val="20"/>
          <w:szCs w:val="20"/>
          <w:lang w:val="de-DE"/>
        </w:rPr>
        <w:t>Schnelllauf-Rolltor Typ „EFA-SRT</w:t>
      </w:r>
      <w:r w:rsidR="00F94051" w:rsidRPr="00F94051">
        <w:rPr>
          <w:rFonts w:ascii="Arial" w:hAnsi="Arial" w:cs="Arial"/>
          <w:b/>
          <w:bCs/>
          <w:sz w:val="20"/>
          <w:szCs w:val="20"/>
          <w:vertAlign w:val="superscript"/>
          <w:lang w:val="de-DE"/>
        </w:rPr>
        <w:t>®</w:t>
      </w:r>
      <w:r w:rsidRPr="004A3736">
        <w:rPr>
          <w:rFonts w:ascii="Arial" w:hAnsi="Arial" w:cs="Arial"/>
          <w:b/>
          <w:bCs/>
          <w:sz w:val="20"/>
          <w:szCs w:val="20"/>
          <w:lang w:val="de-DE"/>
        </w:rPr>
        <w:t>- FR“</w:t>
      </w:r>
      <w:r w:rsidRPr="00CC583D">
        <w:rPr>
          <w:rFonts w:ascii="Arial" w:hAnsi="Arial" w:cs="Arial"/>
          <w:sz w:val="20"/>
          <w:szCs w:val="20"/>
          <w:lang w:val="de-DE"/>
        </w:rPr>
        <w:t>, mit elektro-mechanischem Hochleistungs-Torantrieb für</w:t>
      </w:r>
      <w:r w:rsidR="004A3736">
        <w:rPr>
          <w:rFonts w:ascii="Arial" w:hAnsi="Arial" w:cs="Arial"/>
          <w:sz w:val="20"/>
          <w:szCs w:val="20"/>
          <w:lang w:val="de-DE"/>
        </w:rPr>
        <w:t xml:space="preserve"> </w:t>
      </w:r>
      <w:r w:rsidRPr="00CC583D">
        <w:rPr>
          <w:rFonts w:ascii="Arial" w:hAnsi="Arial" w:cs="Arial"/>
          <w:sz w:val="20"/>
          <w:szCs w:val="20"/>
          <w:lang w:val="de-DE"/>
        </w:rPr>
        <w:t>den industriellen Dauereinsatz. Die Toranlage verfügt über ein TÜV-Zertifikat, welches, bei Einbau</w:t>
      </w:r>
      <w:r w:rsidR="00E73F89">
        <w:rPr>
          <w:rFonts w:ascii="Arial" w:hAnsi="Arial" w:cs="Arial"/>
          <w:sz w:val="20"/>
          <w:szCs w:val="20"/>
          <w:lang w:val="de-DE"/>
        </w:rPr>
        <w:t xml:space="preserve"> </w:t>
      </w:r>
      <w:r w:rsidRPr="00CC583D">
        <w:rPr>
          <w:rFonts w:ascii="Arial" w:hAnsi="Arial" w:cs="Arial"/>
          <w:sz w:val="20"/>
          <w:szCs w:val="20"/>
          <w:lang w:val="de-DE"/>
        </w:rPr>
        <w:t>der Toranlage in Flucht- und Rettungswegen, zur Vorlage bei der zuständigen Baubehörde dient. In</w:t>
      </w:r>
      <w:r w:rsidR="00E73F89">
        <w:rPr>
          <w:rFonts w:ascii="Arial" w:hAnsi="Arial" w:cs="Arial"/>
          <w:sz w:val="20"/>
          <w:szCs w:val="20"/>
          <w:lang w:val="de-DE"/>
        </w:rPr>
        <w:t xml:space="preserve"> </w:t>
      </w:r>
      <w:r w:rsidRPr="00CC583D">
        <w:rPr>
          <w:rFonts w:ascii="Arial" w:hAnsi="Arial" w:cs="Arial"/>
          <w:sz w:val="20"/>
          <w:szCs w:val="20"/>
          <w:lang w:val="de-DE"/>
        </w:rPr>
        <w:t>Fluchtrichtung ist ein sicherer Bewegungsmelder vorzusehen und zu installieren.</w:t>
      </w:r>
    </w:p>
    <w:p w14:paraId="019EB520" w14:textId="77777777" w:rsidR="00E73F89" w:rsidRPr="00E73F89" w:rsidRDefault="00E73F89" w:rsidP="00E73F89">
      <w:pPr>
        <w:autoSpaceDE w:val="0"/>
        <w:autoSpaceDN w:val="0"/>
        <w:adjustRightInd w:val="0"/>
        <w:spacing w:after="0" w:line="240" w:lineRule="auto"/>
        <w:rPr>
          <w:rFonts w:ascii="Arial" w:hAnsi="Arial" w:cs="Arial"/>
          <w:sz w:val="20"/>
          <w:szCs w:val="20"/>
          <w:lang w:val="de-DE"/>
        </w:rPr>
      </w:pPr>
    </w:p>
    <w:p w14:paraId="3C9B70CD" w14:textId="5FBF3243" w:rsidR="00E07C95" w:rsidRDefault="00E07C95" w:rsidP="00E07C95">
      <w:pPr>
        <w:rPr>
          <w:rFonts w:ascii="Arial" w:hAnsi="Arial" w:cs="Arial"/>
          <w:b/>
          <w:caps/>
          <w:szCs w:val="20"/>
          <w:lang w:val="de-DE"/>
        </w:rPr>
      </w:pPr>
      <w:r w:rsidRPr="007E5CD5">
        <w:rPr>
          <w:rFonts w:ascii="Arial" w:hAnsi="Arial" w:cs="Arial"/>
          <w:b/>
          <w:caps/>
          <w:szCs w:val="20"/>
          <w:lang w:val="de-DE"/>
        </w:rPr>
        <w:t>Technische Merkmale</w:t>
      </w:r>
      <w:r>
        <w:rPr>
          <w:rFonts w:ascii="Arial" w:hAnsi="Arial" w:cs="Arial"/>
          <w:b/>
          <w:caps/>
          <w:szCs w:val="20"/>
          <w:lang w:val="de-DE"/>
        </w:rPr>
        <w:t xml:space="preserve"> </w:t>
      </w:r>
    </w:p>
    <w:p w14:paraId="649D4F25" w14:textId="40A434FD" w:rsidR="00497CDC" w:rsidRDefault="00FB1A85" w:rsidP="000D443F">
      <w:pPr>
        <w:pStyle w:val="Listenabsatz"/>
        <w:numPr>
          <w:ilvl w:val="0"/>
          <w:numId w:val="12"/>
        </w:numPr>
        <w:autoSpaceDE w:val="0"/>
        <w:autoSpaceDN w:val="0"/>
        <w:adjustRightInd w:val="0"/>
        <w:spacing w:after="0"/>
        <w:ind w:left="284" w:hanging="284"/>
        <w:rPr>
          <w:rFonts w:ascii="Helvetica" w:hAnsi="Helvetica" w:cs="Helvetica"/>
          <w:sz w:val="20"/>
          <w:szCs w:val="20"/>
          <w:lang w:val="de-DE"/>
        </w:rPr>
      </w:pPr>
      <w:r w:rsidRPr="00FB1A85">
        <w:rPr>
          <w:rFonts w:ascii="Helvetica" w:hAnsi="Helvetica" w:cs="Helvetica"/>
          <w:sz w:val="20"/>
          <w:szCs w:val="20"/>
          <w:lang w:val="de-DE"/>
        </w:rPr>
        <w:t>Für den Gewichtsausgleich des Torblattes und das (NOT-) Öffnen des Tores bei Stromausfall ist eine spezielle Zugfeder-Mechanik in den seitlichen Torzargen zu integrieren. Diese langlebige und wartungsfreundliche Gegenzugeinrichtung wird bindend vorgeschrieben. Konstruktionen mit</w:t>
      </w:r>
      <w:r>
        <w:rPr>
          <w:rFonts w:ascii="Helvetica" w:hAnsi="Helvetica" w:cs="Helvetica"/>
          <w:sz w:val="20"/>
          <w:szCs w:val="20"/>
          <w:lang w:val="de-DE"/>
        </w:rPr>
        <w:t xml:space="preserve"> </w:t>
      </w:r>
      <w:r w:rsidRPr="00FB1A85">
        <w:rPr>
          <w:rFonts w:ascii="Helvetica" w:hAnsi="Helvetica" w:cs="Helvetica"/>
          <w:sz w:val="20"/>
          <w:szCs w:val="20"/>
          <w:lang w:val="de-DE"/>
        </w:rPr>
        <w:t>Torsionsfedern sind nicht zulässig</w:t>
      </w:r>
      <w:r w:rsidR="00206645">
        <w:rPr>
          <w:rFonts w:ascii="Helvetica" w:hAnsi="Helvetica" w:cs="Helvetica"/>
          <w:sz w:val="20"/>
          <w:szCs w:val="20"/>
          <w:lang w:val="de-DE"/>
        </w:rPr>
        <w:t>.</w:t>
      </w:r>
    </w:p>
    <w:p w14:paraId="452EF38E" w14:textId="77777777" w:rsidR="00497CDC" w:rsidRDefault="00497CDC" w:rsidP="000D443F">
      <w:pPr>
        <w:pStyle w:val="Listenabsatz"/>
        <w:autoSpaceDE w:val="0"/>
        <w:autoSpaceDN w:val="0"/>
        <w:adjustRightInd w:val="0"/>
        <w:spacing w:after="0"/>
        <w:ind w:left="284"/>
        <w:rPr>
          <w:rFonts w:ascii="Helvetica" w:hAnsi="Helvetica" w:cs="Helvetica"/>
          <w:sz w:val="20"/>
          <w:szCs w:val="20"/>
          <w:lang w:val="de-DE"/>
        </w:rPr>
      </w:pPr>
    </w:p>
    <w:p w14:paraId="77809510" w14:textId="4280A85D" w:rsidR="00FB1A85" w:rsidRPr="00FB1A85" w:rsidRDefault="00FB1A85" w:rsidP="000D443F">
      <w:pPr>
        <w:pStyle w:val="Listenabsatz"/>
        <w:numPr>
          <w:ilvl w:val="0"/>
          <w:numId w:val="12"/>
        </w:numPr>
        <w:autoSpaceDE w:val="0"/>
        <w:autoSpaceDN w:val="0"/>
        <w:adjustRightInd w:val="0"/>
        <w:spacing w:after="0"/>
        <w:ind w:left="284" w:hanging="284"/>
        <w:rPr>
          <w:rFonts w:ascii="Helvetica" w:hAnsi="Helvetica" w:cs="Helvetica"/>
          <w:sz w:val="20"/>
          <w:szCs w:val="20"/>
          <w:lang w:val="de-DE"/>
        </w:rPr>
      </w:pPr>
      <w:r w:rsidRPr="00FB1A85">
        <w:rPr>
          <w:rFonts w:ascii="Helvetica" w:hAnsi="Helvetica" w:cs="Helvetica"/>
          <w:sz w:val="20"/>
          <w:szCs w:val="20"/>
          <w:lang w:val="de-DE"/>
        </w:rPr>
        <w:t>Torblatt</w:t>
      </w:r>
      <w:r w:rsidR="00497CDC">
        <w:rPr>
          <w:rFonts w:ascii="Helvetica" w:hAnsi="Helvetica" w:cs="Helvetica"/>
          <w:sz w:val="20"/>
          <w:szCs w:val="20"/>
          <w:lang w:val="de-DE"/>
        </w:rPr>
        <w:t>: Standard</w:t>
      </w:r>
      <w:r w:rsidRPr="00FB1A85">
        <w:rPr>
          <w:rFonts w:ascii="Helvetica" w:hAnsi="Helvetica" w:cs="Helvetica"/>
          <w:sz w:val="20"/>
          <w:szCs w:val="20"/>
          <w:lang w:val="de-DE"/>
        </w:rPr>
        <w:t xml:space="preserve"> aus 2 mm starkem PVC, volltransparent,</w:t>
      </w:r>
      <w:r>
        <w:rPr>
          <w:rFonts w:ascii="Helvetica" w:hAnsi="Helvetica" w:cs="Helvetica"/>
          <w:sz w:val="20"/>
          <w:szCs w:val="20"/>
          <w:lang w:val="de-DE"/>
        </w:rPr>
        <w:t xml:space="preserve"> </w:t>
      </w:r>
      <w:r w:rsidRPr="00FB1A85">
        <w:rPr>
          <w:rFonts w:ascii="Helvetica" w:hAnsi="Helvetica" w:cs="Helvetica"/>
          <w:sz w:val="20"/>
          <w:szCs w:val="20"/>
          <w:lang w:val="de-DE"/>
        </w:rPr>
        <w:t>seitlich geführt und auf horizontal gelagerte Welle gewickelt; PVC-Torblätter generell mit vertikalen Warnstreifen. Eine wartungsfreie Torblattspannung ist vorzusehen, um das Torblatt beim Schließen</w:t>
      </w:r>
      <w:r w:rsidR="00173829">
        <w:rPr>
          <w:rFonts w:ascii="Helvetica" w:hAnsi="Helvetica" w:cs="Helvetica"/>
          <w:sz w:val="20"/>
          <w:szCs w:val="20"/>
          <w:lang w:val="de-DE"/>
        </w:rPr>
        <w:t xml:space="preserve"> </w:t>
      </w:r>
      <w:r w:rsidRPr="00FB1A85">
        <w:rPr>
          <w:rFonts w:ascii="Helvetica" w:hAnsi="Helvetica" w:cs="Helvetica"/>
          <w:sz w:val="20"/>
          <w:szCs w:val="20"/>
          <w:lang w:val="de-DE"/>
        </w:rPr>
        <w:t xml:space="preserve">permanent unter Spannung zu halten. Zusätzlich sind die seitlichen BEHANGFÜHRUNGEN mit speziellen Führungsapparaten so auszubilden, dass ein einwandfreies Auf- und Abwickeln auch bei Windbelastung gewährleistet ist. Rundum abgedichtete Stahlzargen-Konstruktion serienmäßig </w:t>
      </w:r>
      <w:proofErr w:type="spellStart"/>
      <w:r w:rsidRPr="00FB1A85">
        <w:rPr>
          <w:rFonts w:ascii="Helvetica" w:hAnsi="Helvetica" w:cs="Helvetica"/>
          <w:sz w:val="20"/>
          <w:szCs w:val="20"/>
          <w:lang w:val="de-DE"/>
        </w:rPr>
        <w:t>sendzimir</w:t>
      </w:r>
      <w:proofErr w:type="spellEnd"/>
      <w:r w:rsidRPr="00FB1A85">
        <w:rPr>
          <w:rFonts w:ascii="Helvetica" w:hAnsi="Helvetica" w:cs="Helvetica"/>
          <w:sz w:val="20"/>
          <w:szCs w:val="20"/>
          <w:lang w:val="de-DE"/>
        </w:rPr>
        <w:t>-verzinkt.</w:t>
      </w:r>
    </w:p>
    <w:p w14:paraId="4769BE29" w14:textId="77777777" w:rsidR="00FB1A85" w:rsidRPr="00FB1A85" w:rsidRDefault="00FB1A85" w:rsidP="000D443F">
      <w:pPr>
        <w:autoSpaceDE w:val="0"/>
        <w:autoSpaceDN w:val="0"/>
        <w:adjustRightInd w:val="0"/>
        <w:spacing w:after="0"/>
        <w:rPr>
          <w:rFonts w:ascii="Helvetica" w:hAnsi="Helvetica" w:cs="Helvetica"/>
          <w:sz w:val="20"/>
          <w:szCs w:val="20"/>
          <w:lang w:val="de-DE"/>
        </w:rPr>
      </w:pPr>
    </w:p>
    <w:p w14:paraId="1503C3F1" w14:textId="2E91AB93" w:rsidR="00E07C95" w:rsidRDefault="00835783" w:rsidP="000D443F">
      <w:pPr>
        <w:pStyle w:val="Listenabsatz"/>
        <w:numPr>
          <w:ilvl w:val="0"/>
          <w:numId w:val="10"/>
        </w:numPr>
        <w:autoSpaceDE w:val="0"/>
        <w:autoSpaceDN w:val="0"/>
        <w:adjustRightInd w:val="0"/>
        <w:spacing w:after="0"/>
        <w:ind w:left="284" w:hanging="284"/>
        <w:rPr>
          <w:rFonts w:ascii="Helvetica" w:hAnsi="Helvetica" w:cs="Helvetica"/>
          <w:sz w:val="20"/>
          <w:szCs w:val="20"/>
          <w:lang w:val="de-DE"/>
        </w:rPr>
      </w:pPr>
      <w:r w:rsidRPr="00835783">
        <w:rPr>
          <w:rFonts w:ascii="Helvetica" w:hAnsi="Helvetica" w:cs="Helvetica"/>
          <w:sz w:val="20"/>
          <w:szCs w:val="20"/>
          <w:lang w:val="de-DE"/>
        </w:rPr>
        <w:t xml:space="preserve">Der </w:t>
      </w:r>
      <w:r w:rsidRPr="00835783">
        <w:rPr>
          <w:rFonts w:ascii="Helvetica-Bold" w:hAnsi="Helvetica-Bold" w:cs="Helvetica-Bold"/>
          <w:b/>
          <w:bCs/>
          <w:sz w:val="20"/>
          <w:szCs w:val="20"/>
          <w:lang w:val="de-DE"/>
        </w:rPr>
        <w:t xml:space="preserve">TORANTRIEB </w:t>
      </w:r>
      <w:r w:rsidRPr="00835783">
        <w:rPr>
          <w:rFonts w:ascii="Helvetica" w:hAnsi="Helvetica" w:cs="Helvetica"/>
          <w:sz w:val="20"/>
          <w:szCs w:val="20"/>
          <w:lang w:val="de-DE"/>
        </w:rPr>
        <w:t>erfolgt mittels Getriebebremsmotor, der als Hochfrequenzmotor auszubilden ist und über eine Arbeitsstrombremse verfügen muss. Die Torpositionen werden permanent mittels verschleißfreien, induktiven Näherungsschaltern erfasst, wobei die Endlagen elektronisch ermittelt werden. Elektromechanische Endschalter sind hierzu nicht zulässig.</w:t>
      </w:r>
    </w:p>
    <w:p w14:paraId="533F2DC8" w14:textId="77777777" w:rsidR="00835783" w:rsidRPr="00835783" w:rsidRDefault="00835783" w:rsidP="000D443F">
      <w:pPr>
        <w:pStyle w:val="Listenabsatz"/>
        <w:autoSpaceDE w:val="0"/>
        <w:autoSpaceDN w:val="0"/>
        <w:adjustRightInd w:val="0"/>
        <w:spacing w:after="0"/>
        <w:ind w:left="360"/>
        <w:rPr>
          <w:rFonts w:ascii="Helvetica" w:hAnsi="Helvetica" w:cs="Helvetica"/>
          <w:sz w:val="20"/>
          <w:szCs w:val="20"/>
          <w:lang w:val="de-DE"/>
        </w:rPr>
      </w:pPr>
    </w:p>
    <w:p w14:paraId="4C80A242" w14:textId="2F7713E3" w:rsidR="00E07C95" w:rsidRPr="007E5CD5" w:rsidRDefault="00E07C95" w:rsidP="000D443F">
      <w:pPr>
        <w:pStyle w:val="Listenabsatz"/>
        <w:numPr>
          <w:ilvl w:val="0"/>
          <w:numId w:val="10"/>
        </w:numPr>
        <w:spacing w:after="240"/>
        <w:ind w:left="284" w:hanging="284"/>
        <w:contextualSpacing w:val="0"/>
        <w:rPr>
          <w:rFonts w:ascii="Arial" w:hAnsi="Arial" w:cs="Arial"/>
          <w:sz w:val="20"/>
          <w:szCs w:val="20"/>
          <w:lang w:val="de-DE"/>
        </w:rPr>
      </w:pPr>
      <w:r w:rsidRPr="007E5CD5">
        <w:rPr>
          <w:rFonts w:ascii="Arial" w:hAnsi="Arial" w:cs="Arial"/>
          <w:sz w:val="20"/>
          <w:szCs w:val="20"/>
          <w:lang w:val="de-DE"/>
        </w:rPr>
        <w:t xml:space="preserve">Öffnungsgeschwindigkeit bis zu </w:t>
      </w:r>
      <w:r w:rsidR="008B7D27">
        <w:rPr>
          <w:rFonts w:ascii="Arial" w:hAnsi="Arial" w:cs="Arial"/>
          <w:sz w:val="20"/>
          <w:szCs w:val="20"/>
          <w:lang w:val="de-DE"/>
        </w:rPr>
        <w:t>1,6</w:t>
      </w:r>
      <w:r w:rsidRPr="007E5CD5">
        <w:rPr>
          <w:rFonts w:ascii="Arial" w:hAnsi="Arial" w:cs="Arial"/>
          <w:sz w:val="20"/>
          <w:szCs w:val="20"/>
          <w:lang w:val="de-DE"/>
        </w:rPr>
        <w:t xml:space="preserve"> m/s; Schließgeschwindigkeit bis</w:t>
      </w:r>
      <w:r w:rsidR="00EC1601">
        <w:rPr>
          <w:rFonts w:ascii="Arial" w:hAnsi="Arial" w:cs="Arial"/>
          <w:sz w:val="20"/>
          <w:szCs w:val="20"/>
          <w:lang w:val="de-DE"/>
        </w:rPr>
        <w:t xml:space="preserve"> 0,75 </w:t>
      </w:r>
      <w:r w:rsidRPr="007E5CD5">
        <w:rPr>
          <w:rFonts w:ascii="Arial" w:hAnsi="Arial" w:cs="Arial"/>
          <w:sz w:val="20"/>
          <w:szCs w:val="20"/>
          <w:lang w:val="de-DE"/>
        </w:rPr>
        <w:t>m/s</w:t>
      </w:r>
    </w:p>
    <w:p w14:paraId="1F4DA246" w14:textId="6971CD6D" w:rsidR="00C51724" w:rsidRPr="00C51724" w:rsidRDefault="00C51724" w:rsidP="000D443F">
      <w:pPr>
        <w:pStyle w:val="Listenabsatz"/>
        <w:numPr>
          <w:ilvl w:val="0"/>
          <w:numId w:val="10"/>
        </w:numPr>
        <w:ind w:left="284" w:hanging="284"/>
        <w:rPr>
          <w:rFonts w:ascii="Arial" w:hAnsi="Arial" w:cs="Arial"/>
          <w:sz w:val="20"/>
          <w:szCs w:val="20"/>
          <w:lang w:val="de-DE"/>
        </w:rPr>
      </w:pPr>
      <w:r w:rsidRPr="00C51724">
        <w:rPr>
          <w:rFonts w:ascii="Arial" w:hAnsi="Arial" w:cs="Arial"/>
          <w:sz w:val="20"/>
          <w:szCs w:val="20"/>
          <w:lang w:val="de-DE"/>
        </w:rPr>
        <w:t>Die</w:t>
      </w:r>
      <w:r w:rsidRPr="00EC1601">
        <w:rPr>
          <w:rFonts w:ascii="Arial" w:hAnsi="Arial" w:cs="Arial"/>
          <w:b/>
          <w:bCs/>
          <w:sz w:val="20"/>
          <w:szCs w:val="20"/>
          <w:lang w:val="de-DE"/>
        </w:rPr>
        <w:t xml:space="preserve"> MICROPROZESSOR</w:t>
      </w:r>
      <w:r w:rsidRPr="00C51724">
        <w:rPr>
          <w:rFonts w:ascii="Arial" w:hAnsi="Arial" w:cs="Arial"/>
          <w:b/>
          <w:bCs/>
          <w:sz w:val="20"/>
          <w:szCs w:val="20"/>
          <w:lang w:val="de-DE"/>
        </w:rPr>
        <w:t>-STEUERUNG</w:t>
      </w:r>
      <w:r w:rsidRPr="00C51724">
        <w:rPr>
          <w:rFonts w:ascii="Arial" w:hAnsi="Arial" w:cs="Arial"/>
          <w:sz w:val="20"/>
          <w:szCs w:val="20"/>
          <w:lang w:val="de-DE"/>
        </w:rPr>
        <w:t xml:space="preserve"> wird zusammen mit dem integrierten Frequenzumformer in einem separaten Schaltschrank, Schutzart IP 65, eingebaut. Anschluss an Strom 230V/ 50 Hz bauseits. Ein zusätzlicher Eingang für das bauseitige Signal einer Brandmeldeanlage ist vorzusehen.</w:t>
      </w:r>
    </w:p>
    <w:p w14:paraId="2BC6DC20" w14:textId="6D8B97DB" w:rsidR="00E07C95" w:rsidRPr="007E5CD5" w:rsidRDefault="00E07C95" w:rsidP="00C51724">
      <w:pPr>
        <w:rPr>
          <w:rFonts w:ascii="Arial" w:hAnsi="Arial" w:cs="Arial"/>
          <w:caps/>
          <w:sz w:val="20"/>
          <w:szCs w:val="20"/>
          <w:lang w:val="de-DE"/>
        </w:rPr>
      </w:pPr>
      <w:r w:rsidRPr="007E5CD5">
        <w:rPr>
          <w:rFonts w:ascii="Arial" w:hAnsi="Arial" w:cs="Arial"/>
          <w:b/>
          <w:caps/>
          <w:szCs w:val="20"/>
          <w:lang w:val="de-DE"/>
        </w:rPr>
        <w:t>Leistungswerte (je nach Ausstattung)</w:t>
      </w:r>
    </w:p>
    <w:p w14:paraId="06F78601" w14:textId="1D9DE0D2"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 xml:space="preserve">Widerstand gegen Windlast: DIN EN 12424, </w:t>
      </w:r>
      <w:r w:rsidR="009675B6">
        <w:rPr>
          <w:rFonts w:ascii="Arial" w:hAnsi="Arial" w:cs="Arial"/>
          <w:sz w:val="20"/>
          <w:szCs w:val="20"/>
          <w:lang w:val="de-DE"/>
        </w:rPr>
        <w:t xml:space="preserve">bis zu </w:t>
      </w:r>
      <w:r w:rsidRPr="007E5CD5">
        <w:rPr>
          <w:rFonts w:ascii="Arial" w:hAnsi="Arial" w:cs="Arial"/>
          <w:sz w:val="20"/>
          <w:szCs w:val="20"/>
          <w:lang w:val="de-DE"/>
        </w:rPr>
        <w:t xml:space="preserve">Klasse </w:t>
      </w:r>
      <w:r w:rsidR="009675B6">
        <w:rPr>
          <w:rFonts w:ascii="Arial" w:hAnsi="Arial" w:cs="Arial"/>
          <w:sz w:val="20"/>
          <w:szCs w:val="20"/>
          <w:lang w:val="de-DE"/>
        </w:rPr>
        <w:t>3</w:t>
      </w:r>
    </w:p>
    <w:p w14:paraId="60DC87B0" w14:textId="7C285F1E"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 xml:space="preserve">Wasserdichtheit: DIN EN 12425, Klasse </w:t>
      </w:r>
      <w:r w:rsidR="009675B6">
        <w:rPr>
          <w:rFonts w:ascii="Arial" w:hAnsi="Arial" w:cs="Arial"/>
          <w:sz w:val="20"/>
          <w:szCs w:val="20"/>
          <w:lang w:val="de-DE"/>
        </w:rPr>
        <w:t>0</w:t>
      </w:r>
    </w:p>
    <w:p w14:paraId="074E550A" w14:textId="312D3306"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 xml:space="preserve">Luftdurchlässigkeit: DIN EN 12426, Klasse </w:t>
      </w:r>
      <w:r w:rsidR="009675B6">
        <w:rPr>
          <w:rFonts w:ascii="Arial" w:hAnsi="Arial" w:cs="Arial"/>
          <w:sz w:val="20"/>
          <w:szCs w:val="20"/>
          <w:lang w:val="de-DE"/>
        </w:rPr>
        <w:t>0</w:t>
      </w:r>
    </w:p>
    <w:p w14:paraId="7025077C" w14:textId="77777777" w:rsidR="00E07C95" w:rsidRDefault="00E07C95" w:rsidP="00E07C95">
      <w:pPr>
        <w:rPr>
          <w:rFonts w:ascii="Arial" w:hAnsi="Arial" w:cs="Arial"/>
          <w:b/>
          <w:caps/>
          <w:sz w:val="24"/>
          <w:lang w:val="de-DE"/>
        </w:rPr>
      </w:pPr>
      <w:r>
        <w:rPr>
          <w:rFonts w:ascii="Arial" w:hAnsi="Arial" w:cs="Arial"/>
          <w:b/>
          <w:caps/>
          <w:sz w:val="24"/>
          <w:lang w:val="de-DE"/>
        </w:rPr>
        <w:br w:type="page"/>
      </w:r>
    </w:p>
    <w:p w14:paraId="579D153C" w14:textId="77777777" w:rsidR="00E07C95" w:rsidRPr="007E5CD5" w:rsidRDefault="00E07C95" w:rsidP="00E07C95">
      <w:pPr>
        <w:rPr>
          <w:rFonts w:ascii="Arial" w:hAnsi="Arial" w:cs="Arial"/>
          <w:caps/>
          <w:lang w:val="de-DE"/>
        </w:rPr>
      </w:pPr>
      <w:r w:rsidRPr="007E5CD5">
        <w:rPr>
          <w:rFonts w:ascii="Arial" w:hAnsi="Arial" w:cs="Arial"/>
          <w:b/>
          <w:caps/>
          <w:sz w:val="24"/>
          <w:lang w:val="de-DE"/>
        </w:rPr>
        <w:lastRenderedPageBreak/>
        <w:t>Abmessungen der lichten Öffnung</w:t>
      </w:r>
    </w:p>
    <w:p w14:paraId="40447BEF" w14:textId="77777777" w:rsidR="00E07C95" w:rsidRPr="000A6047" w:rsidRDefault="00E07C95" w:rsidP="00E07C95">
      <w:pPr>
        <w:rPr>
          <w:rFonts w:ascii="Arial" w:hAnsi="Arial" w:cs="Arial"/>
          <w:lang w:val="de-DE"/>
        </w:rPr>
      </w:pPr>
      <w:r w:rsidRPr="000A6047">
        <w:rPr>
          <w:rFonts w:ascii="Arial" w:hAnsi="Arial" w:cs="Arial"/>
          <w:lang w:val="de-DE"/>
        </w:rPr>
        <w:t>Breite = ............... mm</w:t>
      </w:r>
    </w:p>
    <w:p w14:paraId="1E535133" w14:textId="77777777" w:rsidR="00E07C95" w:rsidRPr="000A6047" w:rsidRDefault="00E07C95" w:rsidP="00E07C95">
      <w:pPr>
        <w:rPr>
          <w:rFonts w:ascii="Arial" w:hAnsi="Arial" w:cs="Arial"/>
          <w:lang w:val="de-DE"/>
        </w:rPr>
      </w:pPr>
      <w:r w:rsidRPr="000A6047">
        <w:rPr>
          <w:rFonts w:ascii="Arial" w:hAnsi="Arial" w:cs="Arial"/>
          <w:lang w:val="de-DE"/>
        </w:rPr>
        <w:t>Höhe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D8A09" w14:textId="77777777" w:rsidR="0023782D" w:rsidRDefault="0023782D" w:rsidP="00E07C95">
      <w:pPr>
        <w:spacing w:after="0" w:line="240" w:lineRule="auto"/>
      </w:pPr>
      <w:r>
        <w:separator/>
      </w:r>
    </w:p>
  </w:endnote>
  <w:endnote w:type="continuationSeparator" w:id="0">
    <w:p w14:paraId="428E2E4D" w14:textId="77777777" w:rsidR="0023782D" w:rsidRDefault="0023782D"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73E5378C" w:rsidR="00283AE2" w:rsidRDefault="00283AE2" w:rsidP="00283AE2">
    <w:pPr>
      <w:pStyle w:val="Fuzeile"/>
      <w:spacing w:after="240"/>
      <w:rPr>
        <w:rFonts w:ascii="Arial" w:hAnsi="Arial" w:cs="Arial"/>
        <w:sz w:val="20"/>
        <w:szCs w:val="20"/>
        <w:lang w:val="de-DE"/>
      </w:rPr>
    </w:pPr>
    <w:r w:rsidRPr="009F5BF4">
      <w:rPr>
        <w:rFonts w:ascii="Arial" w:hAnsi="Arial" w:cs="Arial"/>
        <w:b/>
        <w:bCs/>
        <w:sz w:val="20"/>
        <w:szCs w:val="20"/>
        <w:lang w:val="de-DE"/>
      </w:rPr>
      <w:t>Herstellernachweis</w:t>
    </w:r>
    <w:r w:rsidRPr="009F5BF4">
      <w:rPr>
        <w:rFonts w:ascii="Arial" w:hAnsi="Arial" w:cs="Arial"/>
        <w:sz w:val="20"/>
        <w:szCs w:val="20"/>
        <w:lang w:val="de-DE"/>
      </w:rPr>
      <w:t>: EFAFLEX Tor- und Sicherheitssystem GmbH &amp; Co. KG</w:t>
    </w:r>
    <w:r>
      <w:rPr>
        <w:rFonts w:ascii="Arial" w:hAnsi="Arial" w:cs="Arial"/>
        <w:sz w:val="20"/>
        <w:szCs w:val="20"/>
        <w:lang w:val="de-DE"/>
      </w:rPr>
      <w:t xml:space="preserve"> | </w:t>
    </w:r>
    <w:hyperlink r:id="rId1" w:history="1">
      <w:r w:rsidRPr="001C344C">
        <w:rPr>
          <w:rStyle w:val="Hyperlink"/>
          <w:rFonts w:ascii="Arial" w:hAnsi="Arial" w:cs="Arial"/>
          <w:sz w:val="20"/>
          <w:szCs w:val="20"/>
          <w:lang w:val="de-DE"/>
        </w:rPr>
        <w:t>www.efaflex.com</w:t>
      </w:r>
    </w:hyperlink>
  </w:p>
  <w:p w14:paraId="3DBB7CF9" w14:textId="77777777" w:rsidR="00283AE2" w:rsidRPr="009F5BF4" w:rsidRDefault="00283AE2" w:rsidP="00283AE2">
    <w:pPr>
      <w:pStyle w:val="Fuzeile"/>
      <w:rPr>
        <w:rFonts w:ascii="Arial" w:hAnsi="Arial" w:cs="Arial"/>
        <w:sz w:val="20"/>
        <w:szCs w:val="20"/>
        <w:lang w:val="de-DE"/>
      </w:rPr>
    </w:pPr>
    <w:r w:rsidRPr="009F5BF4">
      <w:rPr>
        <w:rFonts w:ascii="Arial" w:hAnsi="Arial" w:cs="Arial"/>
        <w:sz w:val="20"/>
        <w:szCs w:val="20"/>
        <w:lang w:val="de-DE"/>
      </w:rPr>
      <w:t>Stand 04/2025 – Technische Änderungen vorbehalten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A963A" w14:textId="77777777" w:rsidR="0023782D" w:rsidRDefault="0023782D" w:rsidP="00E07C95">
      <w:pPr>
        <w:spacing w:after="0" w:line="240" w:lineRule="auto"/>
      </w:pPr>
      <w:r>
        <w:separator/>
      </w:r>
    </w:p>
  </w:footnote>
  <w:footnote w:type="continuationSeparator" w:id="0">
    <w:p w14:paraId="57803CA1" w14:textId="77777777" w:rsidR="0023782D" w:rsidRDefault="0023782D"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2F74E80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39E1B4E"/>
    <w:multiLevelType w:val="hybridMultilevel"/>
    <w:tmpl w:val="8612FD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1"/>
  </w:num>
  <w:num w:numId="12" w16cid:durableId="18639322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952B1"/>
    <w:rsid w:val="000D443F"/>
    <w:rsid w:val="0015074B"/>
    <w:rsid w:val="00173829"/>
    <w:rsid w:val="001813DB"/>
    <w:rsid w:val="00206645"/>
    <w:rsid w:val="0023782D"/>
    <w:rsid w:val="002442ED"/>
    <w:rsid w:val="00283AE2"/>
    <w:rsid w:val="0029639D"/>
    <w:rsid w:val="00326F90"/>
    <w:rsid w:val="00497CDC"/>
    <w:rsid w:val="004A3736"/>
    <w:rsid w:val="00512667"/>
    <w:rsid w:val="00683A9C"/>
    <w:rsid w:val="006C3CDC"/>
    <w:rsid w:val="0076425C"/>
    <w:rsid w:val="007A0B54"/>
    <w:rsid w:val="00835783"/>
    <w:rsid w:val="008529A7"/>
    <w:rsid w:val="00882136"/>
    <w:rsid w:val="00896CE8"/>
    <w:rsid w:val="008B7D27"/>
    <w:rsid w:val="009675B6"/>
    <w:rsid w:val="00AA1D8D"/>
    <w:rsid w:val="00B47730"/>
    <w:rsid w:val="00C51724"/>
    <w:rsid w:val="00CB0664"/>
    <w:rsid w:val="00CB15BC"/>
    <w:rsid w:val="00CC583D"/>
    <w:rsid w:val="00E07C95"/>
    <w:rsid w:val="00E73F89"/>
    <w:rsid w:val="00E83392"/>
    <w:rsid w:val="00EC1601"/>
    <w:rsid w:val="00F94051"/>
    <w:rsid w:val="00FB1A85"/>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342</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SRT-FR (280)</TermName>
          <TermId xmlns="http://schemas.microsoft.com/office/infopath/2007/PartnerControls">014b9ec5-2e85-422a-a8a2-d62156d8b4ec</TermId>
        </TermInfo>
      </Terms>
    </ic30b02f2e4442e282db724ab73aab5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2.xml><?xml version="1.0" encoding="utf-8"?>
<ds:datastoreItem xmlns:ds="http://schemas.openxmlformats.org/officeDocument/2006/customXml" ds:itemID="{A5671B7F-FF8A-4E79-87E1-C892FD726BA1}">
  <ds:schemaRefs>
    <ds:schemaRef ds:uri="http://www.w3.org/XML/1998/namespace"/>
    <ds:schemaRef ds:uri="6ad4aa7e-c367-41ad-8338-313dadb59002"/>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purl.org/dc/elements/1.1/"/>
    <ds:schemaRef ds:uri="21d3f174-afc7-4cdc-a51d-00a52e5e8803"/>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4.xml><?xml version="1.0" encoding="utf-8"?>
<ds:datastoreItem xmlns:ds="http://schemas.openxmlformats.org/officeDocument/2006/customXml" ds:itemID="{8CF9CF97-296E-4224-8708-BA6F493962EC}"/>
</file>

<file path=docProps/app.xml><?xml version="1.0" encoding="utf-8"?>
<Properties xmlns="http://schemas.openxmlformats.org/officeDocument/2006/extended-properties" xmlns:vt="http://schemas.openxmlformats.org/officeDocument/2006/docPropsVTypes">
  <Template>Normal</Template>
  <TotalTime>0</TotalTime>
  <Pages>2</Pages>
  <Words>314</Words>
  <Characters>1983</Characters>
  <Application>Microsoft Office Word</Application>
  <DocSecurity>0</DocSecurity>
  <Lines>16</Lines>
  <Paragraphs>4</Paragraphs>
  <ScaleCrop>false</ScaleCrop>
  <Manager/>
  <Company/>
  <LinksUpToDate>false</LinksUpToDate>
  <CharactersWithSpaces>2293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22</cp:revision>
  <dcterms:created xsi:type="dcterms:W3CDTF">2025-07-16T09:14:00Z</dcterms:created>
  <dcterms:modified xsi:type="dcterms:W3CDTF">2025-08-12T08:14:00Z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_Department">
    <vt:lpwstr/>
  </property>
  <property fmtid="{D5CDD505-2E9C-101B-9397-08002B2CF9AE}" pid="7" name="E_Division">
    <vt:lpwstr/>
  </property>
  <property fmtid="{D5CDD505-2E9C-101B-9397-08002B2CF9AE}" pid="8" name="E_SubCategory">
    <vt:lpwstr/>
  </property>
  <property fmtid="{D5CDD505-2E9C-101B-9397-08002B2CF9AE}" pid="9" name="EFAFLEX Inhaltsverzeichnis">
    <vt:lpwstr>342;#SRT-FR (280)|014b9ec5-2e85-422a-a8a2-d62156d8b4ec</vt:lpwstr>
  </property>
  <property fmtid="{D5CDD505-2E9C-101B-9397-08002B2CF9AE}" pid="10" name="EFAFLEX_x0020_Inhaltsverzeichnis">
    <vt:lpwstr>342;#SRT-FR (280)|014b9ec5-2e85-422a-a8a2-d62156d8b4ec</vt:lpwstr>
  </property>
</Properties>
</file>